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80" w:rsidRDefault="00E55180" w:rsidP="00E55180">
      <w:pPr>
        <w:jc w:val="both"/>
        <w:rPr>
          <w:noProof/>
          <w:color w:val="000000"/>
        </w:rPr>
      </w:pPr>
    </w:p>
    <w:tbl>
      <w:tblPr>
        <w:tblW w:w="9498" w:type="dxa"/>
        <w:tblInd w:w="108" w:type="dxa"/>
        <w:tblLook w:val="01E0"/>
      </w:tblPr>
      <w:tblGrid>
        <w:gridCol w:w="9498"/>
      </w:tblGrid>
      <w:tr w:rsidR="00E55180" w:rsidTr="00E55180">
        <w:trPr>
          <w:trHeight w:val="964"/>
        </w:trPr>
        <w:tc>
          <w:tcPr>
            <w:tcW w:w="9498" w:type="dxa"/>
            <w:vAlign w:val="bottom"/>
            <w:hideMark/>
          </w:tcPr>
          <w:p w:rsidR="00E55180" w:rsidRDefault="00E55180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180" w:rsidTr="00E55180">
        <w:trPr>
          <w:trHeight w:val="1870"/>
        </w:trPr>
        <w:tc>
          <w:tcPr>
            <w:tcW w:w="9498" w:type="dxa"/>
          </w:tcPr>
          <w:p w:rsidR="00E55180" w:rsidRDefault="00E55180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КАЛУЖСКАЯ ОБЛАСТЬ</w:t>
            </w:r>
          </w:p>
          <w:p w:rsidR="00E55180" w:rsidRDefault="00E55180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55180" w:rsidRDefault="00E55180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E55180" w:rsidRDefault="00E55180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E55180" w:rsidRDefault="00E55180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E55180" w:rsidRDefault="00E55180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E55180" w:rsidRDefault="00E55180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55180" w:rsidTr="00E55180">
        <w:trPr>
          <w:trHeight w:val="577"/>
        </w:trPr>
        <w:tc>
          <w:tcPr>
            <w:tcW w:w="9498" w:type="dxa"/>
            <w:vAlign w:val="bottom"/>
          </w:tcPr>
          <w:p w:rsidR="00E55180" w:rsidRDefault="00E55180">
            <w:pPr>
              <w:tabs>
                <w:tab w:val="left" w:pos="6159"/>
              </w:tabs>
              <w:jc w:val="both"/>
            </w:pPr>
          </w:p>
          <w:p w:rsidR="00E55180" w:rsidRDefault="00E55180">
            <w:pPr>
              <w:tabs>
                <w:tab w:val="left" w:pos="6159"/>
              </w:tabs>
              <w:jc w:val="both"/>
            </w:pPr>
            <w:r>
              <w:t xml:space="preserve">от  23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                           г. Кондрово                      №1713</w:t>
            </w:r>
          </w:p>
          <w:p w:rsidR="00E55180" w:rsidRDefault="00E55180">
            <w:pPr>
              <w:tabs>
                <w:tab w:val="left" w:pos="6159"/>
              </w:tabs>
              <w:jc w:val="both"/>
            </w:pPr>
          </w:p>
          <w:p w:rsidR="00E55180" w:rsidRDefault="00E55180">
            <w:pPr>
              <w:tabs>
                <w:tab w:val="left" w:pos="6159"/>
              </w:tabs>
              <w:jc w:val="both"/>
            </w:pPr>
          </w:p>
          <w:p w:rsidR="00E55180" w:rsidRDefault="00E55180">
            <w:pPr>
              <w:tabs>
                <w:tab w:val="left" w:pos="6159"/>
              </w:tabs>
              <w:jc w:val="both"/>
            </w:pPr>
          </w:p>
          <w:p w:rsidR="00E55180" w:rsidRDefault="00E55180">
            <w:pPr>
              <w:tabs>
                <w:tab w:val="left" w:pos="6159"/>
              </w:tabs>
              <w:jc w:val="both"/>
            </w:pPr>
            <w:r>
              <w:t xml:space="preserve">                         </w:t>
            </w:r>
          </w:p>
        </w:tc>
      </w:tr>
    </w:tbl>
    <w:p w:rsidR="00E55180" w:rsidRDefault="00E55180" w:rsidP="00E55180">
      <w:pPr>
        <w:pStyle w:val="ConsPlusNormal0"/>
        <w:ind w:right="5244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55180" w:rsidRDefault="00E55180" w:rsidP="00E55180">
      <w:pPr>
        <w:pStyle w:val="ConsPlusNormal0"/>
        <w:ind w:right="524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планировании регулярных перевозок пассажиров и багажа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Дзержинского района</w:t>
      </w:r>
    </w:p>
    <w:p w:rsidR="00E55180" w:rsidRDefault="00E55180" w:rsidP="00E55180">
      <w:pPr>
        <w:pStyle w:val="ConsPlusNormal0"/>
        <w:jc w:val="both"/>
        <w:rPr>
          <w:sz w:val="20"/>
          <w:szCs w:val="20"/>
        </w:rPr>
      </w:pPr>
    </w:p>
    <w:p w:rsidR="00E55180" w:rsidRDefault="00E55180" w:rsidP="00E55180">
      <w:pPr>
        <w:pStyle w:val="ConsPlusNormal0"/>
        <w:jc w:val="both"/>
      </w:pPr>
    </w:p>
    <w:p w:rsidR="00E55180" w:rsidRDefault="00E55180" w:rsidP="00E55180">
      <w:pPr>
        <w:spacing w:line="276" w:lineRule="auto"/>
        <w:ind w:firstLine="709"/>
        <w:jc w:val="both"/>
      </w:pPr>
      <w:r>
        <w:t xml:space="preserve">  </w:t>
      </w:r>
      <w:proofErr w:type="gramStart"/>
      <w:r>
        <w:t>Руководствуясь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Калужской области от 24.11.2015  № 654 «О планировании регулярных перевозок пассажиров и багажа автомобильным транспортом и городским наземным электрическим транспортом в Калужской области», Федеральным законом от</w:t>
      </w:r>
      <w:proofErr w:type="gramEnd"/>
      <w:r>
        <w:t xml:space="preserve"> 06.10.2003 № 131-ФЗ «Об общих принципах организации местного самоуправления в Российской Федерации»,</w:t>
      </w:r>
    </w:p>
    <w:p w:rsidR="00E55180" w:rsidRDefault="00E55180" w:rsidP="00E55180">
      <w:pPr>
        <w:spacing w:line="276" w:lineRule="auto"/>
        <w:jc w:val="both"/>
        <w:rPr>
          <w:b/>
        </w:rPr>
      </w:pPr>
      <w:r>
        <w:rPr>
          <w:b/>
        </w:rPr>
        <w:t>ПОСТАНОВЛЯЮ:</w:t>
      </w:r>
    </w:p>
    <w:p w:rsidR="00E55180" w:rsidRDefault="00E55180" w:rsidP="00E55180">
      <w:pPr>
        <w:spacing w:line="276" w:lineRule="auto"/>
        <w:jc w:val="both"/>
        <w:rPr>
          <w:b/>
        </w:rPr>
      </w:pPr>
    </w:p>
    <w:p w:rsidR="00E55180" w:rsidRDefault="00E55180" w:rsidP="00E55180">
      <w:pPr>
        <w:spacing w:line="276" w:lineRule="auto"/>
        <w:ind w:firstLine="851"/>
        <w:jc w:val="both"/>
      </w:pPr>
      <w:r>
        <w:t xml:space="preserve">1. Утвердить перечень мероприятий по развитию регулярных перевозок пассажиров и багажа автомобильным транспортом </w:t>
      </w:r>
      <w:r>
        <w:rPr>
          <w:bCs/>
        </w:rPr>
        <w:t>на территории муниципального района « Дзержинский  район»</w:t>
      </w:r>
      <w:r>
        <w:t xml:space="preserve"> (далее – регулярные перевозки) (приложение №1).</w:t>
      </w:r>
    </w:p>
    <w:p w:rsidR="00E55180" w:rsidRDefault="00E55180" w:rsidP="00E55180">
      <w:pPr>
        <w:pStyle w:val="ConsPlusNormal0"/>
        <w:widowControl/>
        <w:tabs>
          <w:tab w:val="left" w:pos="993"/>
        </w:tabs>
        <w:spacing w:line="276" w:lineRule="auto"/>
        <w:ind w:right="-5"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перечень остановочных пунктов, расположенных на территории муниципального района «Дзержинский  район», которые разрешается использовать в качестве начальных остановочных пунктов и (или) конечных остановочных пунктов по  маршрутам регулярных перевозок,  в зависимости от направления регулярных перевозок,  и пути подъезда к данным остановочным пунктам (приложение № 2).</w:t>
      </w:r>
    </w:p>
    <w:p w:rsidR="00E55180" w:rsidRDefault="00E55180" w:rsidP="00E5518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3. </w:t>
      </w:r>
      <w:proofErr w:type="gramStart"/>
      <w:r>
        <w:t xml:space="preserve">Определить  уполномоченным на реализацию на территории муниципального района «Дзержинский район» документа планирования регулярных перевозок </w:t>
      </w:r>
      <w:r>
        <w:rPr>
          <w:bCs/>
        </w:rPr>
        <w:t>пассажиров и багажа автомобильным транспортом в Дзержинском  районе, указанного в пункте 1 настоящего постановления,</w:t>
      </w:r>
      <w:r>
        <w:rPr>
          <w:b/>
        </w:rPr>
        <w:t xml:space="preserve"> </w:t>
      </w:r>
      <w:r>
        <w:t xml:space="preserve">в рамках реализации положений Федерального закона             от 13.07.2015 № 220-ФЗ «Об организации регулярных перевозок пассажиров и багажа </w:t>
      </w:r>
      <w: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>
        <w:t xml:space="preserve"> законодательные акты Российской Федерации» (далее – Закон), отдел экономики администрации муниципального района «Дзержинский район», в полномочия которого, в соответствии  с Положением об отделе, входит решение вопроса  создания условий для предоставления </w:t>
      </w:r>
    </w:p>
    <w:p w:rsidR="00E55180" w:rsidRDefault="00E55180" w:rsidP="00E5518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851"/>
        <w:jc w:val="both"/>
      </w:pPr>
      <w:r>
        <w:br/>
        <w:t>транспортных услуг населению и организация транспортного обслуживания населения в границах муниципального района (далее – уполномоченный отдел).</w:t>
      </w:r>
    </w:p>
    <w:p w:rsidR="00E55180" w:rsidRDefault="00E55180" w:rsidP="00E55180">
      <w:pPr>
        <w:tabs>
          <w:tab w:val="left" w:pos="993"/>
        </w:tabs>
        <w:spacing w:line="276" w:lineRule="auto"/>
        <w:ind w:firstLine="528"/>
        <w:jc w:val="both"/>
        <w:rPr>
          <w:color w:val="000000"/>
        </w:rPr>
      </w:pPr>
      <w:r>
        <w:rPr>
          <w:color w:val="000000"/>
        </w:rPr>
        <w:tab/>
        <w:t>4. Регулярные  перевозки, частично оплачиваемые  за счет субсидий, предусмотренных бюджетом Дзержинского района на данные цели, осуществляются в период до 14.07.2020  в порядке, действовавшем до дня официального опубликования Закона (14.07.2015), относительно маршрутов муниципального значения:</w:t>
      </w:r>
    </w:p>
    <w:p w:rsidR="00E55180" w:rsidRDefault="00E55180" w:rsidP="00E55180">
      <w:pPr>
        <w:tabs>
          <w:tab w:val="left" w:pos="993"/>
        </w:tabs>
        <w:spacing w:line="276" w:lineRule="auto"/>
        <w:ind w:firstLine="528"/>
        <w:jc w:val="both"/>
        <w:rPr>
          <w:noProof/>
          <w:color w:val="000000"/>
        </w:rPr>
      </w:pPr>
      <w:r>
        <w:rPr>
          <w:color w:val="000000"/>
        </w:rPr>
        <w:t>- с осуществлением поддержки в форме субсидии по оказываемым услугам в пределах бюджетных ассигнований, предусмотренных бюджетом Дзержинского района;</w:t>
      </w:r>
    </w:p>
    <w:p w:rsidR="00E55180" w:rsidRDefault="00E55180" w:rsidP="00E55180">
      <w:pPr>
        <w:tabs>
          <w:tab w:val="left" w:pos="993"/>
        </w:tabs>
        <w:spacing w:line="276" w:lineRule="auto"/>
        <w:ind w:firstLine="528"/>
        <w:jc w:val="both"/>
        <w:rPr>
          <w:color w:val="000000"/>
        </w:rPr>
      </w:pPr>
      <w:proofErr w:type="gramStart"/>
      <w:r>
        <w:rPr>
          <w:noProof/>
          <w:color w:val="000000"/>
        </w:rPr>
        <w:t xml:space="preserve">- с определением на конкурсной основе юридических лиц и индивидуальных предпринимателей, оказывающих услуги по </w:t>
      </w:r>
      <w:r>
        <w:rPr>
          <w:color w:val="000000"/>
        </w:rPr>
        <w:t xml:space="preserve">осуществлению регулярных перевозок по регулируемым тарифам, частично  оплачиваемые за счет средств бюджета Дзержинского района, </w:t>
      </w:r>
      <w:r>
        <w:rPr>
          <w:noProof/>
          <w:color w:val="000000"/>
        </w:rPr>
        <w:t>в соответствии  с  утвержденным  до дня официального опубликования Закона, порядком проведения конкурса по определению уполномоченных организаций на оказание услуг по осуществлению перевозок пассажиров автомобильным транспортом общего пользования по маршрутам муниципального значения.</w:t>
      </w:r>
      <w:proofErr w:type="gramEnd"/>
    </w:p>
    <w:p w:rsidR="00E55180" w:rsidRDefault="00E55180" w:rsidP="00E55180">
      <w:pPr>
        <w:spacing w:line="276" w:lineRule="auto"/>
        <w:ind w:firstLine="851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экономическим вопросам и имуществу С.А. </w:t>
      </w:r>
      <w:proofErr w:type="spellStart"/>
      <w:r>
        <w:t>Дрыманова</w:t>
      </w:r>
      <w:proofErr w:type="spellEnd"/>
      <w:r>
        <w:t>.</w:t>
      </w:r>
    </w:p>
    <w:p w:rsidR="00E55180" w:rsidRDefault="00E55180" w:rsidP="00E55180">
      <w:pPr>
        <w:spacing w:line="276" w:lineRule="auto"/>
        <w:ind w:firstLine="851"/>
        <w:jc w:val="both"/>
      </w:pPr>
      <w:r>
        <w:t>6. Настоящее постановление вступает в силу с момента его подписания и подлежит размещению  в сети Интернет на официальном сайте администрации муниципального района и опубликованию в средствах массовой информации.</w:t>
      </w:r>
    </w:p>
    <w:p w:rsidR="00E55180" w:rsidRDefault="00E55180" w:rsidP="00E55180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180" w:rsidRDefault="00E55180" w:rsidP="00E55180">
      <w:pPr>
        <w:autoSpaceDE w:val="0"/>
        <w:autoSpaceDN w:val="0"/>
        <w:adjustRightInd w:val="0"/>
        <w:ind w:firstLine="720"/>
        <w:jc w:val="both"/>
      </w:pPr>
    </w:p>
    <w:p w:rsidR="00E55180" w:rsidRDefault="00E55180" w:rsidP="00E55180">
      <w:pPr>
        <w:jc w:val="both"/>
        <w:rPr>
          <w:b/>
        </w:rPr>
      </w:pPr>
      <w:r>
        <w:rPr>
          <w:b/>
        </w:rPr>
        <w:t>Глава администрации</w:t>
      </w:r>
    </w:p>
    <w:p w:rsidR="00E55180" w:rsidRDefault="00E55180" w:rsidP="00E55180">
      <w:pPr>
        <w:jc w:val="both"/>
        <w:rPr>
          <w:b/>
        </w:rPr>
      </w:pPr>
      <w:r>
        <w:rPr>
          <w:b/>
        </w:rPr>
        <w:t>Дзержинского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</w:t>
      </w:r>
      <w:r>
        <w:rPr>
          <w:b/>
        </w:rPr>
        <w:tab/>
        <w:t>А.В. Пичугин</w:t>
      </w:r>
    </w:p>
    <w:p w:rsidR="00E55180" w:rsidRDefault="00E55180" w:rsidP="00E55180">
      <w:pPr>
        <w:jc w:val="both"/>
        <w:rPr>
          <w:b/>
        </w:rPr>
      </w:pPr>
    </w:p>
    <w:p w:rsidR="00E55180" w:rsidRDefault="00E55180" w:rsidP="00E55180">
      <w:pPr>
        <w:jc w:val="both"/>
        <w:rPr>
          <w:b/>
        </w:rPr>
      </w:pPr>
      <w:r>
        <w:tab/>
      </w:r>
      <w:r>
        <w:tab/>
      </w:r>
      <w:r>
        <w:tab/>
      </w:r>
    </w:p>
    <w:p w:rsidR="00E55180" w:rsidRDefault="00E55180" w:rsidP="00E55180">
      <w:pPr>
        <w:jc w:val="both"/>
      </w:pPr>
    </w:p>
    <w:p w:rsidR="00E55180" w:rsidRDefault="00E55180" w:rsidP="00E55180">
      <w:pPr>
        <w:jc w:val="both"/>
      </w:pPr>
    </w:p>
    <w:p w:rsidR="00E55180" w:rsidRDefault="00E55180" w:rsidP="00E55180">
      <w:pPr>
        <w:jc w:val="both"/>
      </w:pPr>
    </w:p>
    <w:p w:rsidR="00E55180" w:rsidRDefault="00E55180" w:rsidP="00E55180">
      <w:pPr>
        <w:jc w:val="both"/>
      </w:pPr>
    </w:p>
    <w:p w:rsidR="00E55180" w:rsidRDefault="00E55180" w:rsidP="00E55180">
      <w:pPr>
        <w:jc w:val="both"/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 № 1</w:t>
      </w: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постановлению администрации</w:t>
      </w: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Дзержинского района</w:t>
      </w: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23  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2"/>
            <w:szCs w:val="22"/>
          </w:rPr>
          <w:t>2015 г</w:t>
        </w:r>
      </w:smartTag>
      <w:r>
        <w:rPr>
          <w:b/>
          <w:sz w:val="22"/>
          <w:szCs w:val="22"/>
        </w:rPr>
        <w:t>. № 1713</w:t>
      </w: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развитию регулярных перевозов пассажиров </w:t>
      </w:r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багажа автомобильным транспортом на территории муниципального района </w:t>
      </w:r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«Дзержинский  район»</w:t>
      </w: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5334"/>
        <w:gridCol w:w="1843"/>
        <w:gridCol w:w="2233"/>
      </w:tblGrid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0" w:rsidRDefault="00E55180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0" w:rsidRDefault="00E55180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80" w:rsidRDefault="00E55180">
            <w:pPr>
              <w:pStyle w:val="ConsPlusNormal0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имеющихся нормативных актов в соответствие с положениями Федерального закона от 13.07.2015 № 220-ФЗ.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11.01.2016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отдел</w:t>
            </w:r>
          </w:p>
        </w:tc>
      </w:tr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порядка по установлению, изменению, отмене маршрутов регулярных перевозок (в том числе основания для отказа в установлении либо изменении данных маршрутов, основания для отмены данных маршрутов)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11.01.2016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отдел</w:t>
            </w:r>
          </w:p>
        </w:tc>
      </w:tr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Ведение, внесение изменений в реестр маршрутов регулярных перевозок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11.01.2016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отдел</w:t>
            </w:r>
          </w:p>
        </w:tc>
      </w:tr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решения об изменении вида регулярных перевозок, осуществляемых по маршрутам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11.01.2016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отдел</w:t>
            </w:r>
          </w:p>
        </w:tc>
      </w:tr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конкурсных процедур и заключение муниципальных контрактов в отношении регулярных перевозок по регулируемым тарифам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14.07.2020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отдел</w:t>
            </w:r>
          </w:p>
        </w:tc>
      </w:tr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5180" w:rsidRDefault="00E5518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Разработка и утверждение требований к осуществлению перевозок по маршрутам регулярных перевозок по нерегулируемым тарифам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11.01.2016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отдел</w:t>
            </w:r>
          </w:p>
        </w:tc>
      </w:tr>
      <w:tr w:rsidR="00E55180" w:rsidTr="00E5518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шкалы оценки критериев, предусмотренных частью 3 статьи 24 Федерального закона от 13.07.2015 № 220-ФЗ, требований к содержанию, в том числе к описанию, предложения участника открытого конкурса, к форме и составу заявки на участие в открытом 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180 дней со дня официального опубликования Федерального закона  от 13.07.2015  № 220-ФЗ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80" w:rsidRDefault="00E55180">
            <w:pPr>
              <w:pStyle w:val="ConsPlusNormal0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отдел</w:t>
            </w:r>
          </w:p>
        </w:tc>
      </w:tr>
    </w:tbl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jc w:val="both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i/>
          <w:sz w:val="22"/>
          <w:szCs w:val="22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 № 2</w:t>
      </w: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постановлению администрации</w:t>
      </w: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Дзержинского района</w:t>
      </w: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E55180" w:rsidRDefault="00E55180" w:rsidP="00E55180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 23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2"/>
            <w:szCs w:val="22"/>
          </w:rPr>
          <w:t>2015 г</w:t>
        </w:r>
      </w:smartTag>
      <w:r>
        <w:rPr>
          <w:b/>
          <w:sz w:val="22"/>
          <w:szCs w:val="22"/>
        </w:rPr>
        <w:t>. № 1713</w:t>
      </w:r>
    </w:p>
    <w:p w:rsidR="00E55180" w:rsidRDefault="00E55180" w:rsidP="00E55180">
      <w:pPr>
        <w:pStyle w:val="ConsPlusNormal0"/>
        <w:widowControl/>
        <w:ind w:firstLine="0"/>
        <w:outlineLvl w:val="3"/>
        <w:rPr>
          <w:rFonts w:ascii="Times New Roman" w:hAnsi="Times New Roman" w:cs="Times New Roman"/>
          <w:b/>
          <w:sz w:val="26"/>
          <w:szCs w:val="26"/>
        </w:rPr>
      </w:pPr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остановочных пунктов,</w:t>
      </w:r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района</w:t>
      </w:r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«Дзержинский район», которые разрешается использовать в качестве начальных остановочных пунктов и (или) конечных остановочных пунктов, в зависимости от направления регулярных перевозок,</w:t>
      </w:r>
      <w:proofErr w:type="gramEnd"/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пути подъезда к данным остановочным пунктам</w:t>
      </w:r>
    </w:p>
    <w:p w:rsidR="00E55180" w:rsidRDefault="00E55180" w:rsidP="00E55180">
      <w:pPr>
        <w:pStyle w:val="ConsPlusNormal0"/>
        <w:widowControl/>
        <w:ind w:firstLine="0"/>
        <w:jc w:val="center"/>
        <w:outlineLvl w:val="3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938" w:type="dxa"/>
        <w:tblInd w:w="93" w:type="dxa"/>
        <w:tblLook w:val="04A0"/>
      </w:tblPr>
      <w:tblGrid>
        <w:gridCol w:w="640"/>
        <w:gridCol w:w="2777"/>
        <w:gridCol w:w="6521"/>
      </w:tblGrid>
      <w:tr w:rsidR="00E55180" w:rsidTr="00E55180">
        <w:trPr>
          <w:trHeight w:val="9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маршрута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Местонахождение </w:t>
            </w:r>
          </w:p>
          <w:p w:rsidR="00E55180" w:rsidRDefault="00E551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остановочного пункта</w:t>
            </w: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№1</w:t>
            </w:r>
          </w:p>
          <w:p w:rsidR="00E55180" w:rsidRDefault="00E55180">
            <w:pPr>
              <w:jc w:val="center"/>
            </w:pPr>
            <w:r>
              <w:t xml:space="preserve"> Кондрово - Барсуки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>, 1 (автовокзал) – д. Барсуки   (остановочный павильон)</w:t>
            </w: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№2</w:t>
            </w:r>
          </w:p>
          <w:p w:rsidR="00E55180" w:rsidRDefault="00E55180">
            <w:pPr>
              <w:jc w:val="center"/>
            </w:pPr>
            <w:r>
              <w:t>Кондрово - Давыдово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>, 1 (автовокзал) –</w:t>
            </w:r>
          </w:p>
          <w:p w:rsidR="00E55180" w:rsidRDefault="00E55180">
            <w:pPr>
              <w:jc w:val="center"/>
            </w:pPr>
            <w:r>
              <w:t xml:space="preserve"> д. Давыдово (остановочный павильон)</w:t>
            </w: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3</w:t>
            </w:r>
          </w:p>
          <w:p w:rsidR="00E55180" w:rsidRDefault="00E55180">
            <w:pPr>
              <w:jc w:val="center"/>
            </w:pPr>
            <w:r>
              <w:t xml:space="preserve">Кондрово - </w:t>
            </w:r>
            <w:proofErr w:type="spellStart"/>
            <w:r>
              <w:t>Редькино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 xml:space="preserve">, 1 (автовокзал) – д. </w:t>
            </w:r>
            <w:proofErr w:type="spellStart"/>
            <w:r>
              <w:t>Редькино</w:t>
            </w:r>
            <w:proofErr w:type="spellEnd"/>
            <w:r>
              <w:t xml:space="preserve"> (остановочный павильон)</w:t>
            </w:r>
          </w:p>
          <w:p w:rsidR="00E55180" w:rsidRDefault="00E55180">
            <w:pPr>
              <w:jc w:val="center"/>
            </w:pP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4</w:t>
            </w:r>
          </w:p>
          <w:p w:rsidR="00E55180" w:rsidRDefault="00E55180">
            <w:pPr>
              <w:jc w:val="center"/>
            </w:pPr>
            <w:r>
              <w:t xml:space="preserve">Кондрово – </w:t>
            </w:r>
            <w:proofErr w:type="spellStart"/>
            <w:r>
              <w:t>Желтыкино</w:t>
            </w:r>
            <w:proofErr w:type="spellEnd"/>
          </w:p>
          <w:p w:rsidR="00E55180" w:rsidRDefault="00E55180">
            <w:pPr>
              <w:jc w:val="center"/>
            </w:pPr>
            <w:r>
              <w:t>(кольцевой)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 xml:space="preserve">, 1 (автовокзал) –      </w:t>
            </w:r>
          </w:p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 xml:space="preserve">, 1 (автовокзал)              </w:t>
            </w: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5</w:t>
            </w:r>
          </w:p>
          <w:p w:rsidR="00E55180" w:rsidRDefault="00E55180">
            <w:pPr>
              <w:jc w:val="center"/>
            </w:pPr>
            <w:r>
              <w:t>Кондрово – Совхоз Чкаловский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proofErr w:type="gramStart"/>
            <w:r>
              <w:t>г. Кондрово, ул. Кооперативная, 1 (автовокзал) –                     с. Совхоз Чкаловский,  ул. Центральная, д. 5</w:t>
            </w:r>
            <w:proofErr w:type="gramEnd"/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6</w:t>
            </w:r>
          </w:p>
          <w:p w:rsidR="00E55180" w:rsidRDefault="00E55180">
            <w:pPr>
              <w:jc w:val="center"/>
            </w:pPr>
            <w:r>
              <w:t xml:space="preserve">Кондрово - </w:t>
            </w:r>
            <w:proofErr w:type="spellStart"/>
            <w:r>
              <w:t>Товарково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 xml:space="preserve">, 1 (автовокзал) - </w:t>
            </w:r>
          </w:p>
          <w:p w:rsidR="00E55180" w:rsidRDefault="00E55180">
            <w:pPr>
              <w:jc w:val="center"/>
            </w:pPr>
            <w:r>
              <w:t xml:space="preserve">п. </w:t>
            </w:r>
            <w:proofErr w:type="spellStart"/>
            <w:r>
              <w:t>Товарково</w:t>
            </w:r>
            <w:proofErr w:type="spellEnd"/>
            <w:r>
              <w:t>, ул. Ленина, 30 (здание автовокзала)</w:t>
            </w: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7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7</w:t>
            </w:r>
          </w:p>
          <w:p w:rsidR="00E55180" w:rsidRDefault="00E55180">
            <w:pPr>
              <w:jc w:val="center"/>
            </w:pPr>
            <w:r>
              <w:t xml:space="preserve">Кондрово - </w:t>
            </w:r>
            <w:proofErr w:type="spellStart"/>
            <w:r>
              <w:t>Дурнево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>, 1 (автовокзал)</w:t>
            </w:r>
          </w:p>
          <w:p w:rsidR="00E55180" w:rsidRDefault="00E55180">
            <w:pPr>
              <w:jc w:val="center"/>
            </w:pPr>
            <w:r>
              <w:t xml:space="preserve">д. </w:t>
            </w:r>
            <w:proofErr w:type="spellStart"/>
            <w:r>
              <w:t>Дурнево</w:t>
            </w:r>
            <w:proofErr w:type="spellEnd"/>
            <w:r>
              <w:t xml:space="preserve"> (остановочный павильон)</w:t>
            </w: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8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8</w:t>
            </w:r>
          </w:p>
          <w:p w:rsidR="00E55180" w:rsidRDefault="00E55180">
            <w:pPr>
              <w:jc w:val="center"/>
            </w:pPr>
            <w:r>
              <w:t>Кондрово – Совхоз им. Ленина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>, 1 (автовокзал)</w:t>
            </w:r>
          </w:p>
          <w:p w:rsidR="00E55180" w:rsidRDefault="00E55180">
            <w:pPr>
              <w:jc w:val="center"/>
            </w:pPr>
            <w:r>
              <w:t>- с. Совхоз им. Ленина (остановочный павильон)</w:t>
            </w:r>
          </w:p>
          <w:p w:rsidR="00E55180" w:rsidRDefault="00E55180">
            <w:pPr>
              <w:jc w:val="center"/>
            </w:pP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0" w:rsidRDefault="00E55180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9</w:t>
            </w:r>
          </w:p>
          <w:p w:rsidR="00E55180" w:rsidRDefault="00E55180">
            <w:pPr>
              <w:jc w:val="center"/>
            </w:pPr>
            <w:r>
              <w:t xml:space="preserve">Кондрово - </w:t>
            </w:r>
            <w:proofErr w:type="spellStart"/>
            <w:r>
              <w:t>Звизжи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 xml:space="preserve">, 1 (автовокзал)- </w:t>
            </w:r>
            <w:proofErr w:type="spellStart"/>
            <w:r>
              <w:t>Звизжи</w:t>
            </w:r>
            <w:proofErr w:type="spellEnd"/>
            <w:r>
              <w:t xml:space="preserve"> (остановочный павильон)</w:t>
            </w:r>
          </w:p>
        </w:tc>
      </w:tr>
      <w:tr w:rsidR="00E55180" w:rsidTr="00E55180">
        <w:trPr>
          <w:trHeight w:val="8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80" w:rsidRDefault="00E55180">
            <w:pPr>
              <w:jc w:val="center"/>
            </w:pP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>Маршрут № 10</w:t>
            </w:r>
          </w:p>
          <w:p w:rsidR="00E55180" w:rsidRDefault="00E55180">
            <w:pPr>
              <w:jc w:val="center"/>
            </w:pPr>
            <w:r>
              <w:t>Кондрово - Никольское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80" w:rsidRDefault="00E55180">
            <w:pPr>
              <w:jc w:val="center"/>
            </w:pPr>
            <w:r>
              <w:t xml:space="preserve">г. Кондрово, ул. </w:t>
            </w:r>
            <w:proofErr w:type="gramStart"/>
            <w:r>
              <w:t>Кооперативная</w:t>
            </w:r>
            <w:proofErr w:type="gramEnd"/>
            <w:r>
              <w:t>, 1 (автовокзал) –</w:t>
            </w:r>
          </w:p>
          <w:p w:rsidR="00E55180" w:rsidRDefault="00E55180">
            <w:pPr>
              <w:jc w:val="center"/>
            </w:pPr>
            <w:r>
              <w:t>д. Никольское,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</w:tr>
    </w:tbl>
    <w:p w:rsidR="00C77A82" w:rsidRPr="00E55180" w:rsidRDefault="00C77A82" w:rsidP="00E55180"/>
    <w:sectPr w:rsidR="00C77A82" w:rsidRPr="00E55180" w:rsidSect="00C7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C7"/>
    <w:rsid w:val="00064E6A"/>
    <w:rsid w:val="00167C7A"/>
    <w:rsid w:val="001D1AAB"/>
    <w:rsid w:val="001F3B64"/>
    <w:rsid w:val="002A1431"/>
    <w:rsid w:val="0064633E"/>
    <w:rsid w:val="007568CF"/>
    <w:rsid w:val="00763920"/>
    <w:rsid w:val="008D0FE8"/>
    <w:rsid w:val="008F42C7"/>
    <w:rsid w:val="009467D4"/>
    <w:rsid w:val="00A3470E"/>
    <w:rsid w:val="00AC71FF"/>
    <w:rsid w:val="00AD6D20"/>
    <w:rsid w:val="00C77A82"/>
    <w:rsid w:val="00C83D74"/>
    <w:rsid w:val="00E5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467D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2C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8F42C7"/>
  </w:style>
  <w:style w:type="character" w:styleId="a4">
    <w:name w:val="Hyperlink"/>
    <w:basedOn w:val="a0"/>
    <w:uiPriority w:val="99"/>
    <w:semiHidden/>
    <w:unhideWhenUsed/>
    <w:rsid w:val="008F42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6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F3B64"/>
    <w:rPr>
      <w:b/>
      <w:bCs/>
    </w:rPr>
  </w:style>
  <w:style w:type="character" w:styleId="a6">
    <w:name w:val="Emphasis"/>
    <w:basedOn w:val="a0"/>
    <w:uiPriority w:val="20"/>
    <w:qFormat/>
    <w:rsid w:val="00167C7A"/>
    <w:rPr>
      <w:i/>
      <w:iCs/>
    </w:rPr>
  </w:style>
  <w:style w:type="paragraph" w:customStyle="1" w:styleId="ConsPlusTitle">
    <w:name w:val="ConsPlusTitle"/>
    <w:rsid w:val="00A347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3470E"/>
    <w:rPr>
      <w:rFonts w:ascii="Arial" w:hAnsi="Arial" w:cs="Arial"/>
    </w:rPr>
  </w:style>
  <w:style w:type="paragraph" w:customStyle="1" w:styleId="ConsPlusNormal0">
    <w:name w:val="ConsPlusNormal"/>
    <w:link w:val="ConsPlusNormal"/>
    <w:rsid w:val="00A34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347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7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1125</Words>
  <Characters>6416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2016-09-30T06:29:00Z</dcterms:created>
  <dcterms:modified xsi:type="dcterms:W3CDTF">2016-09-30T11:24:00Z</dcterms:modified>
</cp:coreProperties>
</file>