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AA" w:rsidRDefault="00AB089A" w:rsidP="007478C9">
      <w:pPr>
        <w:jc w:val="both"/>
        <w:rPr>
          <w:rFonts w:ascii="Segoe UI" w:hAnsi="Segoe UI" w:cs="Segoe UI"/>
          <w:sz w:val="24"/>
          <w:szCs w:val="24"/>
        </w:rPr>
      </w:pPr>
      <w:r>
        <w:rPr>
          <w:rFonts w:ascii="Segoe UI" w:hAnsi="Segoe UI" w:cs="Segoe UI"/>
          <w:noProof/>
          <w:sz w:val="24"/>
          <w:szCs w:val="24"/>
          <w:lang w:eastAsia="ru-RU"/>
        </w:rPr>
        <w:drawing>
          <wp:inline distT="0" distB="0" distL="0" distR="0" wp14:anchorId="29BC802A">
            <wp:extent cx="2152015" cy="871855"/>
            <wp:effectExtent l="0" t="0" r="63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015" cy="871855"/>
                    </a:xfrm>
                    <a:prstGeom prst="rect">
                      <a:avLst/>
                    </a:prstGeom>
                    <a:noFill/>
                  </pic:spPr>
                </pic:pic>
              </a:graphicData>
            </a:graphic>
          </wp:inline>
        </w:drawing>
      </w:r>
    </w:p>
    <w:p w:rsidR="00FB70AA" w:rsidRPr="00AB089A" w:rsidRDefault="00AB089A" w:rsidP="00AB089A">
      <w:pPr>
        <w:jc w:val="right"/>
        <w:rPr>
          <w:rFonts w:ascii="Segoe UI" w:hAnsi="Segoe UI" w:cs="Segoe UI"/>
          <w:b/>
          <w:sz w:val="32"/>
          <w:szCs w:val="32"/>
        </w:rPr>
      </w:pPr>
      <w:r w:rsidRPr="00AB089A">
        <w:rPr>
          <w:rFonts w:ascii="Segoe UI" w:hAnsi="Segoe UI" w:cs="Segoe UI"/>
          <w:b/>
          <w:sz w:val="32"/>
          <w:szCs w:val="32"/>
        </w:rPr>
        <w:t>пресс-релиз</w:t>
      </w:r>
    </w:p>
    <w:p w:rsidR="007478C9" w:rsidRPr="00FB70AA" w:rsidRDefault="007478C9" w:rsidP="00FB70AA">
      <w:pPr>
        <w:jc w:val="center"/>
        <w:rPr>
          <w:rFonts w:ascii="Segoe UI" w:hAnsi="Segoe UI" w:cs="Segoe UI"/>
          <w:sz w:val="28"/>
          <w:szCs w:val="28"/>
        </w:rPr>
      </w:pPr>
      <w:r w:rsidRPr="00FB70AA">
        <w:rPr>
          <w:rFonts w:ascii="Segoe UI" w:hAnsi="Segoe UI" w:cs="Segoe UI"/>
          <w:sz w:val="28"/>
          <w:szCs w:val="28"/>
        </w:rPr>
        <w:t>Преобразованные земельные участки. Новые правила постановки на государственный кадастровый учет и государственной регистрации прав</w:t>
      </w:r>
    </w:p>
    <w:p w:rsidR="007478C9" w:rsidRPr="007478C9" w:rsidRDefault="00FB70AA" w:rsidP="007478C9">
      <w:pPr>
        <w:jc w:val="both"/>
        <w:rPr>
          <w:rFonts w:ascii="Segoe UI" w:hAnsi="Segoe UI" w:cs="Segoe UI"/>
          <w:sz w:val="24"/>
          <w:szCs w:val="24"/>
        </w:rPr>
      </w:pPr>
      <w:r>
        <w:rPr>
          <w:rFonts w:ascii="Segoe UI" w:hAnsi="Segoe UI" w:cs="Segoe UI"/>
          <w:sz w:val="24"/>
          <w:szCs w:val="24"/>
        </w:rPr>
        <w:t>Управление Росреестра по Калужской области напоминает:  в</w:t>
      </w:r>
      <w:r w:rsidR="007478C9" w:rsidRPr="007478C9">
        <w:rPr>
          <w:rFonts w:ascii="Segoe UI" w:hAnsi="Segoe UI" w:cs="Segoe UI"/>
          <w:sz w:val="24"/>
          <w:szCs w:val="24"/>
        </w:rPr>
        <w:t xml:space="preserve"> связи с вступлением в силу с 01.01.2017 Федерального закона от 13.07.2015 № 218-ФЗ «О государственной регистрации недвижимости»</w:t>
      </w:r>
      <w:r w:rsidR="007478C9">
        <w:rPr>
          <w:rFonts w:ascii="Segoe UI" w:hAnsi="Segoe UI" w:cs="Segoe UI"/>
          <w:sz w:val="24"/>
          <w:szCs w:val="24"/>
        </w:rPr>
        <w:t xml:space="preserve"> </w:t>
      </w:r>
      <w:r w:rsidR="007478C9" w:rsidRPr="007478C9">
        <w:rPr>
          <w:rFonts w:ascii="Segoe UI" w:hAnsi="Segoe UI" w:cs="Segoe UI"/>
          <w:sz w:val="24"/>
          <w:szCs w:val="24"/>
        </w:rPr>
        <w:t>изменился порядок постановки на государственный кадастровый учет и государственной регистрации прав на земельные участки, образованные в результате раздела, объединения, перераспределения земельных участков, выдела из земельных участков.</w:t>
      </w:r>
    </w:p>
    <w:p w:rsidR="007478C9" w:rsidRPr="007478C9" w:rsidRDefault="007478C9" w:rsidP="007478C9">
      <w:pPr>
        <w:jc w:val="both"/>
        <w:rPr>
          <w:rFonts w:ascii="Segoe UI" w:hAnsi="Segoe UI" w:cs="Segoe UI"/>
          <w:sz w:val="24"/>
          <w:szCs w:val="24"/>
        </w:rPr>
      </w:pPr>
      <w:r w:rsidRPr="007478C9">
        <w:rPr>
          <w:rFonts w:ascii="Segoe UI" w:hAnsi="Segoe UI" w:cs="Segoe UI"/>
          <w:sz w:val="24"/>
          <w:szCs w:val="24"/>
        </w:rPr>
        <w:t>Действующим законом закреплено правило, согласно которому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 Другими словами, в орган регистрации прав представляется единое заявление на государственный кадастровый учет и государственную регистрацию прав на образованные земельные участки. Если исходный земельный участок находится в собственности нескольких лиц, с заявлениями обращаются все участники общей собственности.</w:t>
      </w:r>
    </w:p>
    <w:p w:rsidR="007478C9" w:rsidRPr="007478C9" w:rsidRDefault="007478C9" w:rsidP="007478C9">
      <w:pPr>
        <w:jc w:val="both"/>
        <w:rPr>
          <w:rFonts w:ascii="Segoe UI" w:hAnsi="Segoe UI" w:cs="Segoe UI"/>
          <w:sz w:val="24"/>
          <w:szCs w:val="24"/>
        </w:rPr>
      </w:pPr>
      <w:r w:rsidRPr="007478C9">
        <w:rPr>
          <w:rFonts w:ascii="Segoe UI" w:hAnsi="Segoe UI" w:cs="Segoe UI"/>
          <w:sz w:val="24"/>
          <w:szCs w:val="24"/>
        </w:rPr>
        <w:t>При государственном кадастровом учете и государственной регистрации прав на земельный участок, образованный в результате объединения нескольких земельных участков, осуществляется прекращение прав и снятие с государственного кадастрового учета исходных земельных участков.</w:t>
      </w:r>
    </w:p>
    <w:p w:rsidR="007478C9" w:rsidRPr="007478C9" w:rsidRDefault="007478C9" w:rsidP="007478C9">
      <w:pPr>
        <w:jc w:val="both"/>
        <w:rPr>
          <w:rFonts w:ascii="Segoe UI" w:hAnsi="Segoe UI" w:cs="Segoe UI"/>
          <w:sz w:val="24"/>
          <w:szCs w:val="24"/>
        </w:rPr>
      </w:pPr>
      <w:r w:rsidRPr="007478C9">
        <w:rPr>
          <w:rFonts w:ascii="Segoe UI" w:hAnsi="Segoe UI" w:cs="Segoe UI"/>
          <w:sz w:val="24"/>
          <w:szCs w:val="24"/>
        </w:rPr>
        <w:t>В качестве документов-оснований для осуществления учетно-регистрационных действий в случае, если исходный земельный участок находится в собственности двух и более лиц, предоставляются следующие документы:</w:t>
      </w:r>
    </w:p>
    <w:p w:rsidR="007478C9" w:rsidRPr="007478C9" w:rsidRDefault="007478C9" w:rsidP="007478C9">
      <w:pPr>
        <w:jc w:val="both"/>
        <w:rPr>
          <w:rFonts w:ascii="Segoe UI" w:hAnsi="Segoe UI" w:cs="Segoe UI"/>
          <w:sz w:val="24"/>
          <w:szCs w:val="24"/>
        </w:rPr>
      </w:pPr>
      <w:r w:rsidRPr="007478C9">
        <w:rPr>
          <w:rFonts w:ascii="Segoe UI" w:hAnsi="Segoe UI" w:cs="Segoe UI"/>
          <w:sz w:val="24"/>
          <w:szCs w:val="24"/>
        </w:rPr>
        <w:t>- соглашение об образовании общей долевой или общей совместной собственности - при объединении объектов недвижимости,</w:t>
      </w:r>
    </w:p>
    <w:p w:rsidR="007478C9" w:rsidRPr="007478C9" w:rsidRDefault="007478C9" w:rsidP="007478C9">
      <w:pPr>
        <w:jc w:val="both"/>
        <w:rPr>
          <w:rFonts w:ascii="Segoe UI" w:hAnsi="Segoe UI" w:cs="Segoe UI"/>
          <w:sz w:val="24"/>
          <w:szCs w:val="24"/>
        </w:rPr>
      </w:pPr>
      <w:r w:rsidRPr="007478C9">
        <w:rPr>
          <w:rFonts w:ascii="Segoe UI" w:hAnsi="Segoe UI" w:cs="Segoe UI"/>
          <w:sz w:val="24"/>
          <w:szCs w:val="24"/>
        </w:rPr>
        <w:t>- соглашение о разделе объекта недвижимости - при разделе объекта недвижимости,</w:t>
      </w:r>
    </w:p>
    <w:p w:rsidR="007478C9" w:rsidRPr="007478C9" w:rsidRDefault="007478C9" w:rsidP="007478C9">
      <w:pPr>
        <w:jc w:val="both"/>
        <w:rPr>
          <w:rFonts w:ascii="Segoe UI" w:hAnsi="Segoe UI" w:cs="Segoe UI"/>
          <w:sz w:val="24"/>
          <w:szCs w:val="24"/>
        </w:rPr>
      </w:pPr>
      <w:r w:rsidRPr="007478C9">
        <w:rPr>
          <w:rFonts w:ascii="Segoe UI" w:hAnsi="Segoe UI" w:cs="Segoe UI"/>
          <w:sz w:val="24"/>
          <w:szCs w:val="24"/>
        </w:rPr>
        <w:lastRenderedPageBreak/>
        <w:t>-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w:t>
      </w:r>
    </w:p>
    <w:p w:rsidR="007478C9" w:rsidRPr="007478C9" w:rsidRDefault="007478C9" w:rsidP="007478C9">
      <w:pPr>
        <w:jc w:val="both"/>
        <w:rPr>
          <w:rFonts w:ascii="Segoe UI" w:hAnsi="Segoe UI" w:cs="Segoe UI"/>
          <w:sz w:val="24"/>
          <w:szCs w:val="24"/>
        </w:rPr>
      </w:pPr>
      <w:r w:rsidRPr="007478C9">
        <w:rPr>
          <w:rFonts w:ascii="Segoe UI" w:hAnsi="Segoe UI" w:cs="Segoe UI"/>
          <w:sz w:val="24"/>
          <w:szCs w:val="24"/>
        </w:rPr>
        <w:t>- судебное решение, если образование объектов недвижимости осуществляется на основании такого судебного решения,</w:t>
      </w:r>
    </w:p>
    <w:p w:rsidR="007478C9" w:rsidRPr="007478C9" w:rsidRDefault="007478C9" w:rsidP="007478C9">
      <w:pPr>
        <w:jc w:val="both"/>
        <w:rPr>
          <w:rFonts w:ascii="Segoe UI" w:hAnsi="Segoe UI" w:cs="Segoe UI"/>
          <w:sz w:val="24"/>
          <w:szCs w:val="24"/>
        </w:rPr>
      </w:pPr>
      <w:r w:rsidRPr="007478C9">
        <w:rPr>
          <w:rFonts w:ascii="Segoe UI" w:hAnsi="Segoe UI" w:cs="Segoe UI"/>
          <w:sz w:val="24"/>
          <w:szCs w:val="24"/>
        </w:rPr>
        <w:t>-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7478C9" w:rsidRPr="007478C9" w:rsidRDefault="007478C9" w:rsidP="007478C9">
      <w:pPr>
        <w:jc w:val="both"/>
        <w:rPr>
          <w:rFonts w:ascii="Segoe UI" w:hAnsi="Segoe UI" w:cs="Segoe UI"/>
          <w:sz w:val="24"/>
          <w:szCs w:val="24"/>
        </w:rPr>
      </w:pPr>
      <w:r w:rsidRPr="007478C9">
        <w:rPr>
          <w:rFonts w:ascii="Segoe UI" w:hAnsi="Segoe UI" w:cs="Segoe UI"/>
          <w:sz w:val="24"/>
          <w:szCs w:val="24"/>
        </w:rPr>
        <w:t>Если исходный земельный участок находится в собственности одного лица, учетно-регистрационные действия осуществляются на основании заявления такого лица.</w:t>
      </w:r>
    </w:p>
    <w:p w:rsidR="005C559F" w:rsidRDefault="007478C9" w:rsidP="007478C9">
      <w:pPr>
        <w:jc w:val="both"/>
        <w:rPr>
          <w:rFonts w:ascii="Segoe UI" w:hAnsi="Segoe UI" w:cs="Segoe UI"/>
          <w:sz w:val="24"/>
          <w:szCs w:val="24"/>
        </w:rPr>
      </w:pPr>
      <w:r w:rsidRPr="007478C9">
        <w:rPr>
          <w:rFonts w:ascii="Segoe UI" w:hAnsi="Segoe UI" w:cs="Segoe UI"/>
          <w:sz w:val="24"/>
          <w:szCs w:val="24"/>
        </w:rPr>
        <w:t>Кроме указанных документов, правообладателем самостоятельно должны быть представлены иные документы, в том числе правоустанавливающий документ на исходный или измененный земельный участок, если право на такой объект недвижимости не зарегистрировано в Едином государственном реестре недвижимости</w:t>
      </w:r>
      <w:r w:rsidR="00B52338">
        <w:rPr>
          <w:rFonts w:ascii="Segoe UI" w:hAnsi="Segoe UI" w:cs="Segoe UI"/>
          <w:sz w:val="24"/>
          <w:szCs w:val="24"/>
        </w:rPr>
        <w:t xml:space="preserve"> (ЕГРН)</w:t>
      </w:r>
      <w:r w:rsidRPr="007478C9">
        <w:rPr>
          <w:rFonts w:ascii="Segoe UI" w:hAnsi="Segoe UI" w:cs="Segoe UI"/>
          <w:sz w:val="24"/>
          <w:szCs w:val="24"/>
        </w:rPr>
        <w:t xml:space="preserve">; письменное согласие землепользователей, землевладельцев, арендаторов, залогодержателей исходных земельных участков на образование земельного участка; </w:t>
      </w:r>
      <w:proofErr w:type="gramStart"/>
      <w:r w:rsidRPr="007478C9">
        <w:rPr>
          <w:rFonts w:ascii="Segoe UI" w:hAnsi="Segoe UI" w:cs="Segoe UI"/>
          <w:sz w:val="24"/>
          <w:szCs w:val="24"/>
        </w:rPr>
        <w:t>проект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кодекса Российской Федерации образование земельных участков допускается исключительно при наличии таких утвержденных документов; проект межевания земельных участков, утвержденный решением общего собрания участников общей долевой собственности на земельный участок сельскохозяйственного назначения либо утвержденный собственником земельной доли или земельных долей.</w:t>
      </w:r>
      <w:proofErr w:type="gramEnd"/>
    </w:p>
    <w:p w:rsidR="00B52338" w:rsidRPr="007478C9" w:rsidRDefault="00B52338" w:rsidP="007478C9">
      <w:pPr>
        <w:jc w:val="both"/>
        <w:rPr>
          <w:rFonts w:ascii="Segoe UI" w:hAnsi="Segoe UI" w:cs="Segoe UI"/>
          <w:sz w:val="24"/>
          <w:szCs w:val="24"/>
        </w:rPr>
      </w:pPr>
      <w:r>
        <w:rPr>
          <w:rFonts w:ascii="Segoe UI" w:hAnsi="Segoe UI" w:cs="Segoe UI"/>
          <w:sz w:val="24"/>
          <w:szCs w:val="24"/>
        </w:rPr>
        <w:t>Как  в любом правиле, есть исключение: е</w:t>
      </w:r>
      <w:r w:rsidRPr="00B52338">
        <w:rPr>
          <w:rFonts w:ascii="Segoe UI" w:hAnsi="Segoe UI" w:cs="Segoe UI"/>
          <w:sz w:val="24"/>
          <w:szCs w:val="24"/>
        </w:rPr>
        <w:t>сли в отношении земельного уча</w:t>
      </w:r>
      <w:r>
        <w:rPr>
          <w:rFonts w:ascii="Segoe UI" w:hAnsi="Segoe UI" w:cs="Segoe UI"/>
          <w:sz w:val="24"/>
          <w:szCs w:val="24"/>
        </w:rPr>
        <w:t>стка, образуемого из земель</w:t>
      </w:r>
      <w:r w:rsidRPr="00B52338">
        <w:rPr>
          <w:rFonts w:ascii="Segoe UI" w:hAnsi="Segoe UI" w:cs="Segoe UI"/>
          <w:sz w:val="24"/>
          <w:szCs w:val="24"/>
        </w:rPr>
        <w:t xml:space="preserve">, государственная собственность на которые не разграничена, </w:t>
      </w:r>
      <w:r>
        <w:rPr>
          <w:rFonts w:ascii="Segoe UI" w:hAnsi="Segoe UI" w:cs="Segoe UI"/>
          <w:sz w:val="24"/>
          <w:szCs w:val="24"/>
        </w:rPr>
        <w:t xml:space="preserve">допускается постановка на </w:t>
      </w:r>
      <w:r w:rsidRPr="00B52338">
        <w:rPr>
          <w:rFonts w:ascii="Segoe UI" w:hAnsi="Segoe UI" w:cs="Segoe UI"/>
          <w:sz w:val="24"/>
          <w:szCs w:val="24"/>
        </w:rPr>
        <w:t>кадастров</w:t>
      </w:r>
      <w:r>
        <w:rPr>
          <w:rFonts w:ascii="Segoe UI" w:hAnsi="Segoe UI" w:cs="Segoe UI"/>
          <w:sz w:val="24"/>
          <w:szCs w:val="24"/>
        </w:rPr>
        <w:t>ый</w:t>
      </w:r>
      <w:r w:rsidRPr="00B52338">
        <w:rPr>
          <w:rFonts w:ascii="Segoe UI" w:hAnsi="Segoe UI" w:cs="Segoe UI"/>
          <w:sz w:val="24"/>
          <w:szCs w:val="24"/>
        </w:rPr>
        <w:t xml:space="preserve"> учет без </w:t>
      </w:r>
      <w:r>
        <w:rPr>
          <w:rFonts w:ascii="Segoe UI" w:hAnsi="Segoe UI" w:cs="Segoe UI"/>
          <w:sz w:val="24"/>
          <w:szCs w:val="24"/>
        </w:rPr>
        <w:t xml:space="preserve">одновременной </w:t>
      </w:r>
      <w:r w:rsidRPr="00B52338">
        <w:rPr>
          <w:rFonts w:ascii="Segoe UI" w:hAnsi="Segoe UI" w:cs="Segoe UI"/>
          <w:sz w:val="24"/>
          <w:szCs w:val="24"/>
        </w:rPr>
        <w:t xml:space="preserve"> государственной </w:t>
      </w:r>
      <w:r>
        <w:rPr>
          <w:rFonts w:ascii="Segoe UI" w:hAnsi="Segoe UI" w:cs="Segoe UI"/>
          <w:sz w:val="24"/>
          <w:szCs w:val="24"/>
        </w:rPr>
        <w:t>регистрации права собственности</w:t>
      </w:r>
      <w:bookmarkStart w:id="0" w:name="_GoBack"/>
      <w:bookmarkEnd w:id="0"/>
      <w:r w:rsidRPr="00B52338">
        <w:rPr>
          <w:rFonts w:ascii="Segoe UI" w:hAnsi="Segoe UI" w:cs="Segoe UI"/>
          <w:sz w:val="24"/>
          <w:szCs w:val="24"/>
        </w:rPr>
        <w:t>.</w:t>
      </w:r>
    </w:p>
    <w:sectPr w:rsidR="00B52338" w:rsidRPr="00747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BF"/>
    <w:rsid w:val="005C559F"/>
    <w:rsid w:val="007478C9"/>
    <w:rsid w:val="00AB089A"/>
    <w:rsid w:val="00B52338"/>
    <w:rsid w:val="00D659BF"/>
    <w:rsid w:val="00DB577C"/>
    <w:rsid w:val="00FB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DolgovaVB</dc:creator>
  <cp:lastModifiedBy>DolgovaVB</cp:lastModifiedBy>
  <cp:revision>4</cp:revision>
  <dcterms:created xsi:type="dcterms:W3CDTF">2017-08-08T09:46:00Z</dcterms:created>
  <dcterms:modified xsi:type="dcterms:W3CDTF">2017-08-08T12:09:00Z</dcterms:modified>
</cp:coreProperties>
</file>