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7" w:rsidRPr="00B60EE0" w:rsidRDefault="00EA3CD7" w:rsidP="00EA3CD7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b/>
          <w:bCs/>
        </w:rPr>
        <w:t>КАЛУЖСКАЯ ОБЛАСТЬ</w:t>
      </w:r>
    </w:p>
    <w:p w:rsidR="00EA3CD7" w:rsidRPr="00B60EE0" w:rsidRDefault="00EA3CD7" w:rsidP="00EA3CD7">
      <w:pPr>
        <w:shd w:val="clear" w:color="auto" w:fill="FFFFFF"/>
        <w:spacing w:line="278" w:lineRule="exact"/>
        <w:ind w:left="5"/>
        <w:jc w:val="center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b/>
          <w:bCs/>
        </w:rPr>
        <w:t>ДЗЕРЖИНСКИЙ РАЙОН</w:t>
      </w:r>
    </w:p>
    <w:p w:rsidR="00EA3CD7" w:rsidRPr="00B60EE0" w:rsidRDefault="00EA3CD7" w:rsidP="00EA3CD7">
      <w:pPr>
        <w:shd w:val="clear" w:color="auto" w:fill="FFFFFF"/>
        <w:spacing w:line="278" w:lineRule="exact"/>
        <w:ind w:left="5"/>
        <w:jc w:val="center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b/>
          <w:bCs/>
        </w:rPr>
        <w:t>СЕЛЬСКАЯ ДУМА МУНИЦИПАЛЬНОГО ОБРАЗОВАНИЯ</w:t>
      </w:r>
    </w:p>
    <w:p w:rsidR="00EA3CD7" w:rsidRPr="00B60EE0" w:rsidRDefault="00EA3CD7" w:rsidP="00EA3CD7">
      <w:pPr>
        <w:shd w:val="clear" w:color="auto" w:fill="FFFFFF"/>
        <w:spacing w:line="278" w:lineRule="exact"/>
        <w:ind w:left="14"/>
        <w:jc w:val="center"/>
        <w:rPr>
          <w:rFonts w:ascii="Times New Roman" w:hAnsi="Times New Roman" w:cs="Times New Roman"/>
          <w:b/>
          <w:bCs/>
        </w:rPr>
      </w:pPr>
      <w:r w:rsidRPr="00B60EE0"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:rsidR="00EA3CD7" w:rsidRPr="00B60EE0" w:rsidRDefault="00EA3CD7" w:rsidP="00EA3CD7">
      <w:pPr>
        <w:shd w:val="clear" w:color="auto" w:fill="FFFFFF"/>
        <w:spacing w:line="278" w:lineRule="exact"/>
        <w:ind w:left="14"/>
        <w:jc w:val="center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b/>
          <w:bCs/>
        </w:rPr>
        <w:t>«СЕЛО СОВХОЗ  ИМ</w:t>
      </w:r>
      <w:proofErr w:type="gramStart"/>
      <w:r w:rsidRPr="00B60EE0">
        <w:rPr>
          <w:rFonts w:ascii="Times New Roman" w:hAnsi="Times New Roman" w:cs="Times New Roman"/>
          <w:b/>
          <w:bCs/>
        </w:rPr>
        <w:t>.Л</w:t>
      </w:r>
      <w:proofErr w:type="gramEnd"/>
      <w:r w:rsidRPr="00B60EE0">
        <w:rPr>
          <w:rFonts w:ascii="Times New Roman" w:hAnsi="Times New Roman" w:cs="Times New Roman"/>
          <w:b/>
          <w:bCs/>
        </w:rPr>
        <w:t>ЕНИНА»</w:t>
      </w:r>
    </w:p>
    <w:p w:rsidR="00EA3CD7" w:rsidRPr="00B60EE0" w:rsidRDefault="00EA3CD7" w:rsidP="00EA3CD7">
      <w:pPr>
        <w:shd w:val="clear" w:color="auto" w:fill="FFFFFF"/>
        <w:spacing w:before="274"/>
        <w:ind w:left="10"/>
        <w:jc w:val="center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  <w:b/>
          <w:bCs/>
          <w:spacing w:val="-3"/>
        </w:rPr>
        <w:t>РЕШЕНИЕ</w:t>
      </w:r>
    </w:p>
    <w:p w:rsidR="00EA3CD7" w:rsidRPr="00EA3CD7" w:rsidRDefault="00EA3CD7" w:rsidP="00EA3CD7">
      <w:pPr>
        <w:shd w:val="clear" w:color="auto" w:fill="FFFFFF"/>
        <w:tabs>
          <w:tab w:val="left" w:pos="7565"/>
        </w:tabs>
        <w:spacing w:before="595" w:line="278" w:lineRule="exact"/>
        <w:ind w:left="5"/>
        <w:rPr>
          <w:rFonts w:ascii="Times New Roman" w:hAnsi="Times New Roman" w:cs="Times New Roman"/>
        </w:rPr>
      </w:pPr>
      <w:r w:rsidRPr="00B60EE0">
        <w:rPr>
          <w:rFonts w:ascii="Times New Roman" w:hAnsi="Times New Roman" w:cs="Times New Roman"/>
        </w:rPr>
        <w:t xml:space="preserve">от      </w:t>
      </w:r>
      <w:r w:rsidR="00E33B88">
        <w:rPr>
          <w:rFonts w:ascii="Times New Roman" w:hAnsi="Times New Roman" w:cs="Times New Roman"/>
        </w:rPr>
        <w:t>02.04</w:t>
      </w:r>
      <w:r>
        <w:rPr>
          <w:rFonts w:ascii="Times New Roman" w:hAnsi="Times New Roman" w:cs="Times New Roman"/>
        </w:rPr>
        <w:t xml:space="preserve">.  </w:t>
      </w:r>
      <w:r w:rsidR="005F0AF9">
        <w:rPr>
          <w:rFonts w:ascii="Times New Roman" w:hAnsi="Times New Roman" w:cs="Times New Roman"/>
        </w:rPr>
        <w:t xml:space="preserve">   2019</w:t>
      </w:r>
      <w:bookmarkStart w:id="0" w:name="_GoBack"/>
      <w:bookmarkEnd w:id="0"/>
      <w:r w:rsidRPr="00B60EE0">
        <w:rPr>
          <w:rFonts w:ascii="Times New Roman" w:hAnsi="Times New Roman" w:cs="Times New Roman"/>
        </w:rPr>
        <w:t xml:space="preserve"> года</w:t>
      </w:r>
      <w:r w:rsidRPr="00B60EE0">
        <w:rPr>
          <w:rFonts w:ascii="Times New Roman" w:hAnsi="Times New Roman" w:cs="Times New Roman"/>
        </w:rPr>
        <w:tab/>
      </w:r>
      <w:r w:rsidRPr="00B60EE0">
        <w:rPr>
          <w:rFonts w:ascii="Times New Roman" w:hAnsi="Times New Roman" w:cs="Times New Roman"/>
        </w:rPr>
        <w:tab/>
      </w:r>
      <w:r w:rsidRPr="00B60EE0">
        <w:rPr>
          <w:rFonts w:ascii="Times New Roman" w:hAnsi="Times New Roman" w:cs="Times New Roman"/>
        </w:rPr>
        <w:tab/>
      </w:r>
      <w:r w:rsidRPr="00B60EE0">
        <w:rPr>
          <w:rFonts w:ascii="Times New Roman" w:hAnsi="Times New Roman" w:cs="Times New Roman"/>
        </w:rPr>
        <w:tab/>
        <w:t xml:space="preserve">№ </w:t>
      </w:r>
      <w:r w:rsidR="00E33B88">
        <w:rPr>
          <w:rFonts w:ascii="Times New Roman" w:hAnsi="Times New Roman" w:cs="Times New Roman"/>
        </w:rPr>
        <w:t>178</w:t>
      </w:r>
    </w:p>
    <w:p w:rsidR="00EA3CD7" w:rsidRPr="00B60EE0" w:rsidRDefault="00416DCD" w:rsidP="00EA3C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A3CD7">
        <w:rPr>
          <w:rFonts w:ascii="Times New Roman" w:hAnsi="Times New Roman" w:cs="Times New Roman"/>
          <w:b/>
        </w:rPr>
        <w:t xml:space="preserve"> внесении изменений</w:t>
      </w:r>
      <w:r w:rsidR="00EA3CD7" w:rsidRPr="00B60EE0">
        <w:rPr>
          <w:rFonts w:ascii="Times New Roman" w:hAnsi="Times New Roman" w:cs="Times New Roman"/>
          <w:b/>
        </w:rPr>
        <w:t xml:space="preserve"> правил благоустройства </w:t>
      </w:r>
    </w:p>
    <w:p w:rsidR="00EA3CD7" w:rsidRPr="00B60EE0" w:rsidRDefault="00EA3CD7" w:rsidP="00EA3CD7">
      <w:pPr>
        <w:rPr>
          <w:rFonts w:ascii="Times New Roman" w:hAnsi="Times New Roman" w:cs="Times New Roman"/>
          <w:b/>
        </w:rPr>
      </w:pPr>
      <w:r w:rsidRPr="00B60EE0">
        <w:rPr>
          <w:rFonts w:ascii="Times New Roman" w:hAnsi="Times New Roman" w:cs="Times New Roman"/>
          <w:b/>
        </w:rPr>
        <w:t xml:space="preserve">территорий сельского поселения «Село Совхоз </w:t>
      </w:r>
      <w:proofErr w:type="spellStart"/>
      <w:r w:rsidRPr="00B60EE0">
        <w:rPr>
          <w:rFonts w:ascii="Times New Roman" w:hAnsi="Times New Roman" w:cs="Times New Roman"/>
          <w:b/>
        </w:rPr>
        <w:t>им</w:t>
      </w:r>
      <w:proofErr w:type="gramStart"/>
      <w:r w:rsidRPr="00B60EE0">
        <w:rPr>
          <w:rFonts w:ascii="Times New Roman" w:hAnsi="Times New Roman" w:cs="Times New Roman"/>
          <w:b/>
        </w:rPr>
        <w:t>.Л</w:t>
      </w:r>
      <w:proofErr w:type="gramEnd"/>
      <w:r w:rsidRPr="00B60EE0">
        <w:rPr>
          <w:rFonts w:ascii="Times New Roman" w:hAnsi="Times New Roman" w:cs="Times New Roman"/>
          <w:b/>
        </w:rPr>
        <w:t>енина</w:t>
      </w:r>
      <w:proofErr w:type="spellEnd"/>
      <w:r w:rsidRPr="00B60EE0">
        <w:rPr>
          <w:rFonts w:ascii="Times New Roman" w:hAnsi="Times New Roman" w:cs="Times New Roman"/>
          <w:b/>
        </w:rPr>
        <w:t>»</w:t>
      </w:r>
    </w:p>
    <w:p w:rsidR="00EA3CD7" w:rsidRPr="00B60EE0" w:rsidRDefault="00EA3CD7" w:rsidP="00EA3CD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CD7" w:rsidRPr="00416DCD" w:rsidRDefault="00EA3CD7" w:rsidP="00416DC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E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B60EE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60EE0">
        <w:rPr>
          <w:rFonts w:ascii="Times New Roman" w:hAnsi="Times New Roman" w:cs="Times New Roman"/>
          <w:sz w:val="24"/>
          <w:szCs w:val="24"/>
        </w:rPr>
        <w:t>. 19 п. 1 ст. 14 Федерального закона «Об общих принципах организации местного самоуправления в Российской Федерации», руководствуясь Законом Калужской области от 22 июня 2018 г. № 362-ОЗ</w:t>
      </w:r>
      <w:r>
        <w:rPr>
          <w:rFonts w:ascii="Times New Roman" w:hAnsi="Times New Roman" w:cs="Times New Roman"/>
          <w:sz w:val="24"/>
          <w:szCs w:val="24"/>
        </w:rPr>
        <w:t>( в редакции Закона калужской области от 26.09.2018 №384-ОЗ</w:t>
      </w:r>
      <w:r w:rsidR="00416DCD">
        <w:rPr>
          <w:rFonts w:ascii="Times New Roman" w:hAnsi="Times New Roman" w:cs="Times New Roman"/>
          <w:sz w:val="24"/>
          <w:szCs w:val="24"/>
        </w:rPr>
        <w:t>)</w:t>
      </w:r>
      <w:r w:rsidRPr="00B60EE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сельского поселения «Село Совхоз </w:t>
      </w:r>
      <w:proofErr w:type="spellStart"/>
      <w:r w:rsidRPr="00B60EE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60EE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60EE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B60EE0">
        <w:rPr>
          <w:rFonts w:ascii="Times New Roman" w:hAnsi="Times New Roman" w:cs="Times New Roman"/>
          <w:sz w:val="24"/>
          <w:szCs w:val="24"/>
        </w:rPr>
        <w:t>», Сельская Дума сельского пос</w:t>
      </w:r>
      <w:r w:rsidR="00416DCD">
        <w:rPr>
          <w:rFonts w:ascii="Times New Roman" w:hAnsi="Times New Roman" w:cs="Times New Roman"/>
          <w:sz w:val="24"/>
          <w:szCs w:val="24"/>
        </w:rPr>
        <w:t xml:space="preserve">еления «Село Совхоз </w:t>
      </w:r>
      <w:proofErr w:type="spellStart"/>
      <w:r w:rsidR="00416DCD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="00416DCD">
        <w:rPr>
          <w:rFonts w:ascii="Times New Roman" w:hAnsi="Times New Roman" w:cs="Times New Roman"/>
          <w:sz w:val="24"/>
          <w:szCs w:val="24"/>
        </w:rPr>
        <w:t xml:space="preserve">» </w:t>
      </w:r>
      <w:r w:rsidRPr="00B60EE0">
        <w:rPr>
          <w:rFonts w:ascii="Times New Roman" w:hAnsi="Times New Roman" w:cs="Times New Roman"/>
        </w:rPr>
        <w:t>РЕШИЛА:</w:t>
      </w:r>
    </w:p>
    <w:p w:rsidR="00EA3CD7" w:rsidRPr="00B60EE0" w:rsidRDefault="00EA3CD7" w:rsidP="00EA3CD7">
      <w:pPr>
        <w:jc w:val="center"/>
        <w:rPr>
          <w:rFonts w:ascii="Times New Roman" w:hAnsi="Times New Roman" w:cs="Times New Roman"/>
        </w:rPr>
      </w:pPr>
    </w:p>
    <w:p w:rsidR="00EA3CD7" w:rsidRPr="00B60EE0" w:rsidRDefault="00416DCD" w:rsidP="00EA3CD7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EA3CD7" w:rsidRPr="00B6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изменения в </w:t>
      </w:r>
      <w:r w:rsidR="00EA3CD7" w:rsidRPr="00B60EE0">
        <w:rPr>
          <w:rFonts w:ascii="Times New Roman" w:hAnsi="Times New Roman" w:cs="Times New Roman"/>
        </w:rPr>
        <w:t>Правила благоустройства территорий сельского пос</w:t>
      </w:r>
      <w:r>
        <w:rPr>
          <w:rFonts w:ascii="Times New Roman" w:hAnsi="Times New Roman" w:cs="Times New Roman"/>
        </w:rPr>
        <w:t xml:space="preserve">еления «Село Совхоз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>». (приложение)</w:t>
      </w:r>
    </w:p>
    <w:p w:rsidR="00EA3CD7" w:rsidRPr="00B60EE0" w:rsidRDefault="00416DCD" w:rsidP="00EA3CD7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EA3CD7" w:rsidRPr="00B60EE0">
        <w:rPr>
          <w:rFonts w:ascii="Times New Roman" w:hAnsi="Times New Roman"/>
          <w:sz w:val="24"/>
          <w:szCs w:val="24"/>
        </w:rPr>
        <w:t>Настоящее Решение вс</w:t>
      </w:r>
      <w:r w:rsidR="00EA3CD7" w:rsidRPr="00B60EE0">
        <w:rPr>
          <w:rFonts w:ascii="Times New Roman" w:hAnsi="Times New Roman"/>
        </w:rPr>
        <w:t xml:space="preserve">тупает в силу со дня его обнародования и подлежит размещению на официальном </w:t>
      </w:r>
      <w:proofErr w:type="spellStart"/>
      <w:proofErr w:type="gramStart"/>
      <w:r w:rsidR="00EA3CD7" w:rsidRPr="00B60EE0">
        <w:rPr>
          <w:rFonts w:ascii="Times New Roman" w:hAnsi="Times New Roman"/>
          <w:sz w:val="24"/>
          <w:szCs w:val="24"/>
          <w:lang w:eastAsia="ru-RU"/>
        </w:rPr>
        <w:t>официальном</w:t>
      </w:r>
      <w:proofErr w:type="spellEnd"/>
      <w:proofErr w:type="gramEnd"/>
      <w:r w:rsidR="00EA3CD7" w:rsidRPr="00B60EE0">
        <w:rPr>
          <w:rFonts w:ascii="Times New Roman" w:hAnsi="Times New Roman"/>
          <w:sz w:val="24"/>
          <w:szCs w:val="24"/>
          <w:lang w:eastAsia="ru-RU"/>
        </w:rPr>
        <w:t xml:space="preserve"> сайте http://www.admkondrovo.ru.</w:t>
      </w:r>
      <w:hyperlink r:id="rId5" w:history="1">
        <w:r w:rsidR="00EA3CD7" w:rsidRPr="00B60EE0">
          <w:rPr>
            <w:rStyle w:val="a3"/>
            <w:rFonts w:ascii="Times New Roman" w:hAnsi="Times New Roman"/>
            <w:sz w:val="24"/>
            <w:szCs w:val="24"/>
            <w:lang w:val="en-US"/>
          </w:rPr>
          <w:t>/administration/</w:t>
        </w:r>
        <w:proofErr w:type="spellStart"/>
        <w:r w:rsidR="00EA3CD7" w:rsidRPr="00B60EE0">
          <w:rPr>
            <w:rStyle w:val="a3"/>
            <w:rFonts w:ascii="Times New Roman" w:hAnsi="Times New Roman"/>
            <w:sz w:val="24"/>
            <w:szCs w:val="24"/>
            <w:lang w:val="en-US"/>
          </w:rPr>
          <w:t>gorodskie_i_selskie_poseleniya_dzerzhinskogo_ray</w:t>
        </w:r>
        <w:proofErr w:type="spellEnd"/>
      </w:hyperlink>
      <w:r w:rsidR="00EA3CD7" w:rsidRPr="00B60EE0">
        <w:rPr>
          <w:rFonts w:ascii="Times New Roman" w:hAnsi="Times New Roman"/>
          <w:sz w:val="24"/>
          <w:szCs w:val="24"/>
          <w:lang w:val="en-US"/>
        </w:rPr>
        <w:t xml:space="preserve">  on/</w:t>
      </w:r>
      <w:proofErr w:type="spellStart"/>
      <w:r w:rsidR="00EA3CD7" w:rsidRPr="00B60EE0">
        <w:rPr>
          <w:rFonts w:ascii="Times New Roman" w:hAnsi="Times New Roman"/>
          <w:sz w:val="24"/>
          <w:szCs w:val="24"/>
          <w:lang w:val="en-US"/>
        </w:rPr>
        <w:t>selskoe_poselenie_selo_sovhoz_im_lenina</w:t>
      </w:r>
      <w:proofErr w:type="spellEnd"/>
      <w:r w:rsidR="00EA3CD7" w:rsidRPr="00B60EE0">
        <w:rPr>
          <w:rFonts w:ascii="Times New Roman" w:hAnsi="Times New Roman"/>
          <w:sz w:val="24"/>
          <w:szCs w:val="24"/>
          <w:lang w:val="en-US"/>
        </w:rPr>
        <w:t>/.</w:t>
      </w:r>
    </w:p>
    <w:p w:rsidR="00EA3CD7" w:rsidRPr="00416DCD" w:rsidRDefault="00416DCD" w:rsidP="00EA3CD7">
      <w:pPr>
        <w:tabs>
          <w:tab w:val="left" w:pos="426"/>
        </w:tabs>
        <w:rPr>
          <w:rFonts w:ascii="Times New Roman" w:hAnsi="Times New Roman" w:cs="Times New Roman"/>
          <w:lang w:val="en-US"/>
        </w:rPr>
      </w:pPr>
      <w:r w:rsidRPr="00416DCD">
        <w:rPr>
          <w:rFonts w:ascii="Times New Roman" w:hAnsi="Times New Roman" w:cs="Times New Roman"/>
          <w:lang w:val="en-US"/>
        </w:rPr>
        <w:t xml:space="preserve"> </w:t>
      </w:r>
    </w:p>
    <w:p w:rsidR="00EA3CD7" w:rsidRPr="00416DCD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lang w:val="en-US"/>
        </w:rPr>
      </w:pPr>
    </w:p>
    <w:p w:rsidR="00EA3CD7" w:rsidRPr="00416DCD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lang w:val="en-US"/>
        </w:rPr>
      </w:pPr>
    </w:p>
    <w:p w:rsidR="00EA3CD7" w:rsidRPr="0085585D" w:rsidRDefault="00EA3CD7" w:rsidP="00416DCD">
      <w:pPr>
        <w:shd w:val="clear" w:color="auto" w:fill="FFFFFF"/>
        <w:spacing w:line="278" w:lineRule="exact"/>
        <w:rPr>
          <w:rFonts w:ascii="Times New Roman" w:hAnsi="Times New Roman" w:cs="Times New Roman"/>
          <w:spacing w:val="-2"/>
          <w:lang w:val="en-US"/>
        </w:rPr>
      </w:pPr>
    </w:p>
    <w:p w:rsidR="00EA3CD7" w:rsidRPr="00B60EE0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sz w:val="28"/>
          <w:szCs w:val="28"/>
        </w:rPr>
      </w:pPr>
      <w:r w:rsidRPr="00B60EE0">
        <w:rPr>
          <w:rFonts w:ascii="Times New Roman" w:hAnsi="Times New Roman" w:cs="Times New Roman"/>
          <w:spacing w:val="-2"/>
        </w:rPr>
        <w:t>Г</w:t>
      </w:r>
      <w:r w:rsidRPr="00B60EE0">
        <w:rPr>
          <w:rFonts w:ascii="Times New Roman" w:hAnsi="Times New Roman" w:cs="Times New Roman"/>
          <w:spacing w:val="-3"/>
        </w:rPr>
        <w:t>лава МО СП «</w:t>
      </w:r>
      <w:r w:rsidRPr="00B60EE0">
        <w:rPr>
          <w:rFonts w:ascii="Times New Roman" w:hAnsi="Times New Roman" w:cs="Times New Roman"/>
        </w:rPr>
        <w:t xml:space="preserve">Село Совхоз </w:t>
      </w:r>
      <w:proofErr w:type="spellStart"/>
      <w:r w:rsidRPr="00B60EE0">
        <w:rPr>
          <w:rFonts w:ascii="Times New Roman" w:hAnsi="Times New Roman" w:cs="Times New Roman"/>
        </w:rPr>
        <w:t>им</w:t>
      </w:r>
      <w:proofErr w:type="gramStart"/>
      <w:r w:rsidRPr="00B60EE0">
        <w:rPr>
          <w:rFonts w:ascii="Times New Roman" w:hAnsi="Times New Roman" w:cs="Times New Roman"/>
        </w:rPr>
        <w:t>.Л</w:t>
      </w:r>
      <w:proofErr w:type="gramEnd"/>
      <w:r w:rsidRPr="00B60EE0">
        <w:rPr>
          <w:rFonts w:ascii="Times New Roman" w:hAnsi="Times New Roman" w:cs="Times New Roman"/>
        </w:rPr>
        <w:t>енина</w:t>
      </w:r>
      <w:proofErr w:type="spellEnd"/>
      <w:r w:rsidRPr="00B60EE0">
        <w:rPr>
          <w:rFonts w:ascii="Times New Roman" w:hAnsi="Times New Roman" w:cs="Times New Roman"/>
          <w:spacing w:val="-3"/>
        </w:rPr>
        <w:t>»</w:t>
      </w:r>
      <w:r w:rsidRPr="00B60EE0">
        <w:rPr>
          <w:rFonts w:ascii="Times New Roman" w:hAnsi="Times New Roman" w:cs="Times New Roman"/>
          <w:spacing w:val="-3"/>
        </w:rPr>
        <w:tab/>
      </w:r>
      <w:r w:rsidRPr="00B60EE0">
        <w:rPr>
          <w:rFonts w:ascii="Times New Roman" w:hAnsi="Times New Roman" w:cs="Times New Roman"/>
          <w:spacing w:val="-3"/>
        </w:rPr>
        <w:tab/>
      </w:r>
      <w:r w:rsidRPr="00B60EE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60EE0">
        <w:rPr>
          <w:rFonts w:ascii="Times New Roman" w:hAnsi="Times New Roman" w:cs="Times New Roman"/>
          <w:spacing w:val="-2"/>
        </w:rPr>
        <w:t>О.А.Краснова</w:t>
      </w:r>
      <w:proofErr w:type="spellEnd"/>
    </w:p>
    <w:p w:rsidR="00EA3CD7" w:rsidRDefault="00EA3CD7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416DCD">
        <w:rPr>
          <w:rFonts w:ascii="Times New Roman" w:hAnsi="Times New Roman" w:cs="Times New Roman"/>
          <w:sz w:val="16"/>
          <w:szCs w:val="16"/>
        </w:rPr>
        <w:t>Приложение к решению</w:t>
      </w:r>
    </w:p>
    <w:p w:rsidR="00416DCD" w:rsidRPr="00416DCD" w:rsidRDefault="00416DCD" w:rsidP="00EA3C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Сельской Думы от       </w:t>
      </w:r>
      <w:r w:rsidR="00E33B88">
        <w:rPr>
          <w:rFonts w:ascii="Times New Roman" w:hAnsi="Times New Roman" w:cs="Times New Roman"/>
          <w:sz w:val="16"/>
          <w:szCs w:val="16"/>
        </w:rPr>
        <w:t>02.04.19</w:t>
      </w:r>
      <w:r>
        <w:rPr>
          <w:rFonts w:ascii="Times New Roman" w:hAnsi="Times New Roman" w:cs="Times New Roman"/>
          <w:sz w:val="16"/>
          <w:szCs w:val="16"/>
        </w:rPr>
        <w:t xml:space="preserve">                  №</w:t>
      </w:r>
      <w:r w:rsidR="00E33B88">
        <w:rPr>
          <w:rFonts w:ascii="Times New Roman" w:hAnsi="Times New Roman" w:cs="Times New Roman"/>
          <w:sz w:val="16"/>
          <w:szCs w:val="16"/>
        </w:rPr>
        <w:t>178</w:t>
      </w:r>
    </w:p>
    <w:p w:rsidR="00416DCD" w:rsidRDefault="00EA3CD7" w:rsidP="00EA3CD7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bidi="ru-RU"/>
        </w:rPr>
        <w:t xml:space="preserve">  1.Внести изменения в </w:t>
      </w:r>
      <w:r w:rsidRPr="00B60EE0">
        <w:rPr>
          <w:rFonts w:ascii="Times New Roman" w:hAnsi="Times New Roman" w:cs="Times New Roman"/>
        </w:rPr>
        <w:t>Правила благоустройства территорий сельского по</w:t>
      </w:r>
      <w:r>
        <w:rPr>
          <w:rFonts w:ascii="Times New Roman" w:hAnsi="Times New Roman" w:cs="Times New Roman"/>
        </w:rPr>
        <w:t xml:space="preserve">селения </w:t>
      </w:r>
    </w:p>
    <w:p w:rsidR="00EA3CD7" w:rsidRPr="00416DCD" w:rsidRDefault="00EA3CD7" w:rsidP="00416DCD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«Село Совхоз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» дополнив часть 3 , пункт 3.24 </w:t>
      </w:r>
      <w:proofErr w:type="spellStart"/>
      <w:r>
        <w:rPr>
          <w:rFonts w:ascii="Times New Roman" w:hAnsi="Times New Roman" w:cs="Times New Roman"/>
        </w:rPr>
        <w:t>подпуктами</w:t>
      </w:r>
      <w:proofErr w:type="spellEnd"/>
      <w:r>
        <w:rPr>
          <w:rFonts w:ascii="Times New Roman" w:hAnsi="Times New Roman" w:cs="Times New Roman"/>
        </w:rPr>
        <w:t xml:space="preserve"> 3.24.1-3.24.10 следующего содержания: </w:t>
      </w:r>
    </w:p>
    <w:p w:rsidR="00EA3CD7" w:rsidRDefault="00EA3CD7" w:rsidP="00EA3CD7">
      <w:pPr>
        <w:pStyle w:val="formattext"/>
      </w:pPr>
      <w:r>
        <w:t>3.24.1. На территориях городских и сельских поселений, городских округов размещаются следующие информационные конструкции:</w:t>
      </w:r>
    </w:p>
    <w:p w:rsidR="00EA3CD7" w:rsidRDefault="00EA3CD7" w:rsidP="00EA3CD7">
      <w:pPr>
        <w:pStyle w:val="formattext"/>
      </w:pPr>
      <w:r>
        <w:br/>
      </w:r>
      <w:proofErr w:type="gramStart"/>
      <w: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r>
        <w:br/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  <w:r>
        <w:br/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  <w:proofErr w:type="gramEnd"/>
      <w:r>
        <w:br/>
      </w:r>
      <w:proofErr w:type="gramStart"/>
      <w: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>
        <w:t xml:space="preserve">) </w:t>
      </w:r>
      <w:proofErr w:type="gramStart"/>
      <w:r>
        <w:t>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  <w:r>
        <w:br/>
        <w:t>д) информационные конструкции, содержащие сведения, предусмотренные законодательством в области защиты прав потребителей;</w:t>
      </w:r>
      <w:r>
        <w:br/>
        <w:t>е) иные информационные конструкции, которые определяются правилами благоустройства территории муниципального образования.</w:t>
      </w:r>
      <w:proofErr w:type="gramEnd"/>
    </w:p>
    <w:p w:rsidR="00EA3CD7" w:rsidRDefault="00E336E6" w:rsidP="00EA3CD7">
      <w:pPr>
        <w:pStyle w:val="formattext"/>
      </w:pPr>
      <w:r>
        <w:br/>
        <w:t>3.24.2</w:t>
      </w:r>
      <w:r w:rsidR="00EA3CD7">
        <w:t>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="00EA3CD7">
        <w:t>композиционные решения</w:t>
      </w:r>
      <w:proofErr w:type="gramEnd"/>
      <w:r w:rsidR="00EA3CD7"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городских и сельских поселений, городских округов.</w:t>
      </w:r>
    </w:p>
    <w:p w:rsidR="00EA3CD7" w:rsidRDefault="00EA3CD7" w:rsidP="00EA3CD7">
      <w:pPr>
        <w:pStyle w:val="formattext"/>
      </w:pPr>
      <w:r>
        <w:br/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A3CD7" w:rsidRDefault="00E336E6" w:rsidP="00EA3CD7">
      <w:pPr>
        <w:pStyle w:val="formattext"/>
      </w:pPr>
      <w:r>
        <w:lastRenderedPageBreak/>
        <w:br/>
        <w:t>3.24</w:t>
      </w:r>
      <w:r w:rsidR="00EA3CD7">
        <w:t>.3. Информационные конструкции размещаются:</w:t>
      </w:r>
    </w:p>
    <w:p w:rsidR="00EA3CD7" w:rsidRDefault="00EA3CD7" w:rsidP="00EA3CD7">
      <w:pPr>
        <w:pStyle w:val="formattext"/>
      </w:pPr>
      <w:r>
        <w:br/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  <w:r>
        <w:br/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  <w:r>
        <w:br/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  <w:r>
        <w:br/>
        <w:t>г) в иных местах, определенных правилами благоустройства территории муниципального образования.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>.4. При размещении информационных конструкций на зданиях, строениях и сооружениях не допускается:</w:t>
      </w:r>
    </w:p>
    <w:p w:rsidR="00EA3CD7" w:rsidRDefault="00EA3CD7" w:rsidP="00EA3CD7">
      <w:pPr>
        <w:pStyle w:val="formattext"/>
      </w:pPr>
      <w:r>
        <w:br/>
      </w:r>
      <w:proofErr w:type="gramStart"/>
      <w:r>
        <w:t>а) нарушение требований к местам размещения информационных конструкций;</w:t>
      </w:r>
      <w:r>
        <w:br/>
        <w:t>б) нарушение вертикального порядка расположения букв на информационном поле информационной конструкции;</w:t>
      </w:r>
      <w:r>
        <w:br/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  <w:proofErr w:type="gramEnd"/>
      <w:r>
        <w:br/>
      </w:r>
      <w:proofErr w:type="gramStart"/>
      <w:r>
        <w:t>г) полное или частичное перекрытие оконных и дверных проемов, а также витражей и витрин;</w:t>
      </w:r>
      <w:r>
        <w:br/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  <w:r>
        <w:br/>
        <w:t>е) перекрытие указателей наименований улиц и номеров домов;</w:t>
      </w:r>
      <w:proofErr w:type="gramEnd"/>
      <w:r>
        <w:br/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A3CD7" w:rsidRDefault="00EA3CD7" w:rsidP="00EA3CD7">
      <w:pPr>
        <w:pStyle w:val="formattext"/>
      </w:pPr>
      <w:r>
        <w:br/>
        <w:t>а) учитывать архитектурно-</w:t>
      </w:r>
      <w:proofErr w:type="gramStart"/>
      <w:r>
        <w:t>композиционные решения</w:t>
      </w:r>
      <w:proofErr w:type="gramEnd"/>
      <w: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  <w:r>
        <w:br/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A3CD7" w:rsidRDefault="00EA3CD7" w:rsidP="00EA3CD7">
      <w:pPr>
        <w:pStyle w:val="formattext"/>
      </w:pPr>
      <w:r>
        <w:lastRenderedPageBreak/>
        <w:br/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A3CD7" w:rsidRDefault="00EA3CD7" w:rsidP="00EA3CD7">
      <w:pPr>
        <w:pStyle w:val="formattext"/>
      </w:pPr>
      <w:r>
        <w:br/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  <w:r>
        <w:br/>
        <w:t>б) на крыше одного здания, строения, сооружения размещена только одна информационная конструкция;</w:t>
      </w:r>
      <w:r>
        <w:br/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>
        <w:t>стилобатной</w:t>
      </w:r>
      <w:proofErr w:type="spellEnd"/>
      <w:r>
        <w:t xml:space="preserve"> части.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A3CD7" w:rsidRDefault="00E336E6" w:rsidP="00EA3CD7">
      <w:pPr>
        <w:pStyle w:val="formattext"/>
      </w:pPr>
      <w:r>
        <w:br/>
        <w:t>3.24</w:t>
      </w:r>
      <w:r w:rsidR="00EA3CD7">
        <w:t xml:space="preserve">.9. В случае размещения информационных конструкций на зданиях, строениях, сооружениях по </w:t>
      </w:r>
      <w:proofErr w:type="gramStart"/>
      <w:r w:rsidR="00EA3CD7">
        <w:t>индивидуальным проектам</w:t>
      </w:r>
      <w:proofErr w:type="gramEnd"/>
      <w:r w:rsidR="00EA3CD7">
        <w:t xml:space="preserve"> и архитектурно-художественным концепциям необходимо учитывать:</w:t>
      </w:r>
    </w:p>
    <w:p w:rsidR="00EA3CD7" w:rsidRDefault="00EA3CD7" w:rsidP="00EA3CD7">
      <w:pPr>
        <w:pStyle w:val="formattext"/>
      </w:pPr>
      <w:r>
        <w:br/>
      </w:r>
      <w:proofErr w:type="gramStart"/>
      <w: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  <w:r>
        <w:br/>
        <w:t>б) внешний архитектурный облик сложившейся застройки городских и сельских поселений, городских округов;</w:t>
      </w:r>
      <w:r>
        <w:br/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  <w:proofErr w:type="gramEnd"/>
    </w:p>
    <w:p w:rsidR="00EA3CD7" w:rsidRDefault="00E336E6" w:rsidP="00EA3CD7">
      <w:pPr>
        <w:pStyle w:val="formattext"/>
      </w:pPr>
      <w:r>
        <w:br/>
        <w:t>3.24</w:t>
      </w:r>
      <w:r w:rsidR="00EA3CD7"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 Калужской области.</w:t>
      </w:r>
    </w:p>
    <w:p w:rsidR="0085585D" w:rsidRDefault="00E44A76">
      <w:r>
        <w:lastRenderedPageBreak/>
        <w:t xml:space="preserve"> </w:t>
      </w:r>
    </w:p>
    <w:sectPr w:rsidR="008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68"/>
    <w:rsid w:val="002B7B48"/>
    <w:rsid w:val="00416DCD"/>
    <w:rsid w:val="005F0AF9"/>
    <w:rsid w:val="0085585D"/>
    <w:rsid w:val="00891868"/>
    <w:rsid w:val="00E336E6"/>
    <w:rsid w:val="00E33B88"/>
    <w:rsid w:val="00E44A76"/>
    <w:rsid w:val="00E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CD7"/>
    <w:rPr>
      <w:color w:val="0000FF"/>
      <w:u w:val="single"/>
    </w:rPr>
  </w:style>
  <w:style w:type="paragraph" w:styleId="a4">
    <w:name w:val="No Spacing"/>
    <w:uiPriority w:val="1"/>
    <w:qFormat/>
    <w:rsid w:val="00EA3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CD7"/>
    <w:rPr>
      <w:color w:val="0000FF"/>
      <w:u w:val="single"/>
    </w:rPr>
  </w:style>
  <w:style w:type="paragraph" w:styleId="a4">
    <w:name w:val="No Spacing"/>
    <w:uiPriority w:val="1"/>
    <w:qFormat/>
    <w:rsid w:val="00EA3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./administration/gorodskie_i_selskie_poseleniya_dzerzhinskogo_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11</cp:revision>
  <cp:lastPrinted>2019-03-26T09:30:00Z</cp:lastPrinted>
  <dcterms:created xsi:type="dcterms:W3CDTF">2019-03-26T08:51:00Z</dcterms:created>
  <dcterms:modified xsi:type="dcterms:W3CDTF">2019-11-25T07:03:00Z</dcterms:modified>
</cp:coreProperties>
</file>