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5F" w:rsidRDefault="004E1B5F" w:rsidP="004E1B5F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 wp14:anchorId="7514EE37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B5F" w:rsidRPr="004E1B5F" w:rsidRDefault="004E1B5F" w:rsidP="004E1B5F">
      <w:pPr>
        <w:jc w:val="right"/>
        <w:rPr>
          <w:rFonts w:ascii="Segoe UI" w:hAnsi="Segoe UI" w:cs="Segoe UI"/>
          <w:b/>
          <w:sz w:val="32"/>
          <w:szCs w:val="32"/>
        </w:rPr>
      </w:pPr>
      <w:r w:rsidRPr="004E1B5F">
        <w:rPr>
          <w:rFonts w:ascii="Segoe UI" w:hAnsi="Segoe UI" w:cs="Segoe UI"/>
          <w:b/>
          <w:sz w:val="32"/>
          <w:szCs w:val="32"/>
        </w:rPr>
        <w:t>ПРЕСС-РЕЛИЗ</w:t>
      </w:r>
    </w:p>
    <w:p w:rsidR="003E5298" w:rsidRPr="004E1B5F" w:rsidRDefault="004E1B5F" w:rsidP="004E1B5F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 w:rsidR="003E5298" w:rsidRPr="004E1B5F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О</w:t>
      </w:r>
      <w:r w:rsidR="003E5298" w:rsidRPr="004E1B5F">
        <w:rPr>
          <w:rFonts w:ascii="Segoe UI" w:hAnsi="Segoe UI" w:cs="Segoe UI"/>
          <w:sz w:val="28"/>
          <w:szCs w:val="28"/>
        </w:rPr>
        <w:t>пределены новые показатели для проведения внеплановых проверок соблюдения земельного законодательства</w:t>
      </w:r>
    </w:p>
    <w:p w:rsidR="00F55C97" w:rsidRPr="004E1B5F" w:rsidRDefault="003E5298" w:rsidP="004E1B5F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4E1B5F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4E1B5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E1B5F">
        <w:rPr>
          <w:rFonts w:ascii="Segoe UI" w:hAnsi="Segoe UI" w:cs="Segoe UI"/>
          <w:sz w:val="24"/>
          <w:szCs w:val="24"/>
        </w:rPr>
        <w:t xml:space="preserve"> </w:t>
      </w:r>
      <w:r w:rsidR="00FF2FCD">
        <w:rPr>
          <w:rFonts w:ascii="Segoe UI" w:hAnsi="Segoe UI" w:cs="Segoe UI"/>
          <w:sz w:val="24"/>
          <w:szCs w:val="24"/>
        </w:rPr>
        <w:t xml:space="preserve">по Калужской области </w:t>
      </w:r>
      <w:bookmarkStart w:id="0" w:name="_GoBack"/>
      <w:bookmarkEnd w:id="0"/>
      <w:r w:rsidRPr="004E1B5F">
        <w:rPr>
          <w:rFonts w:ascii="Segoe UI" w:hAnsi="Segoe UI" w:cs="Segoe UI"/>
          <w:sz w:val="24"/>
          <w:szCs w:val="24"/>
        </w:rPr>
        <w:t xml:space="preserve">сообщает: с 24 апреля </w:t>
      </w:r>
      <w:r w:rsidR="004E1B5F" w:rsidRPr="004E1B5F">
        <w:rPr>
          <w:rFonts w:ascii="Segoe UI" w:hAnsi="Segoe UI" w:cs="Segoe UI"/>
          <w:sz w:val="24"/>
          <w:szCs w:val="24"/>
        </w:rPr>
        <w:t xml:space="preserve">2018 г. </w:t>
      </w:r>
      <w:r w:rsidRPr="004E1B5F">
        <w:rPr>
          <w:rFonts w:ascii="Segoe UI" w:hAnsi="Segoe UI" w:cs="Segoe UI"/>
          <w:sz w:val="24"/>
          <w:szCs w:val="24"/>
        </w:rPr>
        <w:t>начал</w:t>
      </w:r>
      <w:r w:rsidR="004E1B5F" w:rsidRPr="004E1B5F">
        <w:rPr>
          <w:rFonts w:ascii="Segoe UI" w:hAnsi="Segoe UI" w:cs="Segoe UI"/>
          <w:sz w:val="24"/>
          <w:szCs w:val="24"/>
        </w:rPr>
        <w:t>и</w:t>
      </w:r>
      <w:r w:rsidRPr="004E1B5F">
        <w:rPr>
          <w:rFonts w:ascii="Segoe UI" w:hAnsi="Segoe UI" w:cs="Segoe UI"/>
          <w:sz w:val="24"/>
          <w:szCs w:val="24"/>
        </w:rPr>
        <w:t xml:space="preserve"> действовать дополнительн</w:t>
      </w:r>
      <w:r w:rsidR="004E1B5F" w:rsidRPr="004E1B5F">
        <w:rPr>
          <w:rFonts w:ascii="Segoe UI" w:hAnsi="Segoe UI" w:cs="Segoe UI"/>
          <w:sz w:val="24"/>
          <w:szCs w:val="24"/>
        </w:rPr>
        <w:t>ые</w:t>
      </w:r>
      <w:r w:rsidRPr="004E1B5F">
        <w:rPr>
          <w:rFonts w:ascii="Segoe UI" w:hAnsi="Segoe UI" w:cs="Segoe UI"/>
          <w:sz w:val="24"/>
          <w:szCs w:val="24"/>
        </w:rPr>
        <w:t xml:space="preserve"> обосновани</w:t>
      </w:r>
      <w:r w:rsidR="004E1B5F" w:rsidRPr="004E1B5F">
        <w:rPr>
          <w:rFonts w:ascii="Segoe UI" w:hAnsi="Segoe UI" w:cs="Segoe UI"/>
          <w:sz w:val="24"/>
          <w:szCs w:val="24"/>
        </w:rPr>
        <w:t>я</w:t>
      </w:r>
      <w:r w:rsidRPr="004E1B5F">
        <w:rPr>
          <w:rFonts w:ascii="Segoe UI" w:hAnsi="Segoe UI" w:cs="Segoe UI"/>
          <w:sz w:val="24"/>
          <w:szCs w:val="24"/>
        </w:rPr>
        <w:t xml:space="preserve"> для проведения </w:t>
      </w:r>
      <w:r w:rsidR="004E1B5F" w:rsidRPr="004E1B5F">
        <w:rPr>
          <w:rFonts w:ascii="Segoe UI" w:hAnsi="Segoe UI" w:cs="Segoe UI"/>
          <w:sz w:val="24"/>
          <w:szCs w:val="24"/>
        </w:rPr>
        <w:t xml:space="preserve">внеплановых </w:t>
      </w:r>
      <w:r w:rsidRPr="004E1B5F">
        <w:rPr>
          <w:rFonts w:ascii="Segoe UI" w:hAnsi="Segoe UI" w:cs="Segoe UI"/>
          <w:sz w:val="24"/>
          <w:szCs w:val="24"/>
        </w:rPr>
        <w:t xml:space="preserve">проверок </w:t>
      </w:r>
      <w:r w:rsidR="004E1B5F" w:rsidRPr="004E1B5F">
        <w:rPr>
          <w:rFonts w:ascii="Segoe UI" w:hAnsi="Segoe UI" w:cs="Segoe UI"/>
          <w:sz w:val="24"/>
          <w:szCs w:val="24"/>
        </w:rPr>
        <w:t>в рамках государственного земельного надзора</w:t>
      </w:r>
      <w:r w:rsidR="004E1B5F">
        <w:rPr>
          <w:rFonts w:ascii="Segoe UI" w:hAnsi="Segoe UI" w:cs="Segoe UI"/>
          <w:sz w:val="24"/>
          <w:szCs w:val="24"/>
        </w:rPr>
        <w:t>,</w:t>
      </w:r>
      <w:r w:rsidR="004E1B5F" w:rsidRPr="004E1B5F">
        <w:rPr>
          <w:rFonts w:ascii="Segoe UI" w:hAnsi="Segoe UI" w:cs="Segoe UI"/>
          <w:sz w:val="24"/>
          <w:szCs w:val="24"/>
        </w:rPr>
        <w:t xml:space="preserve"> утвержденные </w:t>
      </w:r>
      <w:r w:rsidR="00F55C97" w:rsidRPr="004E1B5F">
        <w:rPr>
          <w:rFonts w:ascii="Segoe UI" w:hAnsi="Segoe UI" w:cs="Segoe UI"/>
          <w:sz w:val="24"/>
          <w:szCs w:val="24"/>
        </w:rPr>
        <w:t>Приказ</w:t>
      </w:r>
      <w:r w:rsidRPr="004E1B5F">
        <w:rPr>
          <w:rFonts w:ascii="Segoe UI" w:hAnsi="Segoe UI" w:cs="Segoe UI"/>
          <w:sz w:val="24"/>
          <w:szCs w:val="24"/>
        </w:rPr>
        <w:t>ом</w:t>
      </w:r>
      <w:r w:rsidR="00F55C97" w:rsidRPr="004E1B5F">
        <w:rPr>
          <w:rFonts w:ascii="Segoe UI" w:hAnsi="Segoe UI" w:cs="Segoe UI"/>
          <w:sz w:val="24"/>
          <w:szCs w:val="24"/>
        </w:rPr>
        <w:t xml:space="preserve"> Минэкономраз</w:t>
      </w:r>
      <w:r w:rsidRPr="004E1B5F">
        <w:rPr>
          <w:rFonts w:ascii="Segoe UI" w:hAnsi="Segoe UI" w:cs="Segoe UI"/>
          <w:sz w:val="24"/>
          <w:szCs w:val="24"/>
        </w:rPr>
        <w:t>вития России от 09.01.2018 N 7 «</w:t>
      </w:r>
      <w:r w:rsidR="00F55C97" w:rsidRPr="004E1B5F">
        <w:rPr>
          <w:rFonts w:ascii="Segoe UI" w:hAnsi="Segoe UI" w:cs="Segoe UI"/>
          <w:sz w:val="24"/>
          <w:szCs w:val="24"/>
        </w:rPr>
        <w:t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Федеральной службой государственной регистрации, кадастра и картографии и ее территориальными органами государственного</w:t>
      </w:r>
      <w:proofErr w:type="gramEnd"/>
      <w:r w:rsidR="00F55C97" w:rsidRPr="004E1B5F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F55C97" w:rsidRPr="004E1B5F">
        <w:rPr>
          <w:rFonts w:ascii="Segoe UI" w:hAnsi="Segoe UI" w:cs="Segoe UI"/>
          <w:sz w:val="24"/>
          <w:szCs w:val="24"/>
        </w:rPr>
        <w:t>земельно</w:t>
      </w:r>
      <w:r w:rsidRPr="004E1B5F">
        <w:rPr>
          <w:rFonts w:ascii="Segoe UI" w:hAnsi="Segoe UI" w:cs="Segoe UI"/>
          <w:sz w:val="24"/>
          <w:szCs w:val="24"/>
        </w:rPr>
        <w:t>го надзора»</w:t>
      </w:r>
      <w:r w:rsidR="004E1B5F" w:rsidRPr="004E1B5F">
        <w:rPr>
          <w:rFonts w:ascii="Segoe UI" w:hAnsi="Segoe UI" w:cs="Segoe UI"/>
          <w:sz w:val="24"/>
          <w:szCs w:val="24"/>
        </w:rPr>
        <w:t>.</w:t>
      </w:r>
      <w:proofErr w:type="gramEnd"/>
    </w:p>
    <w:p w:rsidR="00F55C97" w:rsidRPr="004E1B5F" w:rsidRDefault="00F55C97" w:rsidP="004E1B5F">
      <w:pPr>
        <w:jc w:val="both"/>
        <w:rPr>
          <w:rFonts w:ascii="Segoe UI" w:hAnsi="Segoe UI" w:cs="Segoe UI"/>
          <w:sz w:val="24"/>
          <w:szCs w:val="24"/>
        </w:rPr>
      </w:pPr>
      <w:r w:rsidRPr="004E1B5F">
        <w:rPr>
          <w:rFonts w:ascii="Segoe UI" w:hAnsi="Segoe UI" w:cs="Segoe UI"/>
          <w:sz w:val="24"/>
          <w:szCs w:val="24"/>
        </w:rPr>
        <w:t>Такими индикаторами являются:</w:t>
      </w:r>
    </w:p>
    <w:p w:rsidR="00F55C97" w:rsidRPr="004E1B5F" w:rsidRDefault="00F55C97" w:rsidP="004E1B5F">
      <w:pPr>
        <w:jc w:val="both"/>
        <w:rPr>
          <w:rFonts w:ascii="Segoe UI" w:hAnsi="Segoe UI" w:cs="Segoe UI"/>
          <w:sz w:val="24"/>
          <w:szCs w:val="24"/>
        </w:rPr>
      </w:pPr>
      <w:r w:rsidRPr="004E1B5F">
        <w:rPr>
          <w:rFonts w:ascii="Segoe UI" w:hAnsi="Segoe UI" w:cs="Segoe UI"/>
          <w:sz w:val="24"/>
          <w:szCs w:val="24"/>
        </w:rPr>
        <w:t>несоответствие площади используемого юридическим лицом или индивидуальным предпринимателем</w:t>
      </w:r>
      <w:r w:rsidR="004426DC">
        <w:rPr>
          <w:rFonts w:ascii="Segoe UI" w:hAnsi="Segoe UI" w:cs="Segoe UI"/>
          <w:sz w:val="24"/>
          <w:szCs w:val="24"/>
        </w:rPr>
        <w:t xml:space="preserve"> </w:t>
      </w:r>
      <w:r w:rsidRPr="004E1B5F">
        <w:rPr>
          <w:rFonts w:ascii="Segoe UI" w:hAnsi="Segoe UI" w:cs="Segoe UI"/>
          <w:sz w:val="24"/>
          <w:szCs w:val="24"/>
        </w:rPr>
        <w:t xml:space="preserve"> земельного участка, определенной при проведении мероприятий по контролю без взаимодействия с поднадзорным лицом, площади участка, указанной в ЕГРН;</w:t>
      </w:r>
    </w:p>
    <w:p w:rsidR="00F55C97" w:rsidRPr="004E1B5F" w:rsidRDefault="00F55C97" w:rsidP="004E1B5F">
      <w:pPr>
        <w:jc w:val="both"/>
        <w:rPr>
          <w:rFonts w:ascii="Segoe UI" w:hAnsi="Segoe UI" w:cs="Segoe UI"/>
          <w:sz w:val="24"/>
          <w:szCs w:val="24"/>
        </w:rPr>
      </w:pPr>
      <w:r w:rsidRPr="004E1B5F">
        <w:rPr>
          <w:rFonts w:ascii="Segoe UI" w:hAnsi="Segoe UI" w:cs="Segoe UI"/>
          <w:sz w:val="24"/>
          <w:szCs w:val="24"/>
        </w:rPr>
        <w:t>отклонение местоположения характерной точки границы земельного участка, используемого юридическим лицом или индивидуальным предпринимателем, выявленное при проведении мероприятий по контролю без взаимодействия с поднадзорным лицом, относительно местоположения, содержащегося в ЕГРН на величину, превышающую допустимую погрешность;</w:t>
      </w:r>
    </w:p>
    <w:p w:rsidR="00F55C97" w:rsidRPr="004E1B5F" w:rsidRDefault="00F55C97" w:rsidP="004E1B5F">
      <w:pPr>
        <w:jc w:val="both"/>
        <w:rPr>
          <w:rFonts w:ascii="Segoe UI" w:hAnsi="Segoe UI" w:cs="Segoe UI"/>
          <w:sz w:val="24"/>
          <w:szCs w:val="24"/>
        </w:rPr>
      </w:pPr>
      <w:r w:rsidRPr="004E1B5F">
        <w:rPr>
          <w:rFonts w:ascii="Segoe UI" w:hAnsi="Segoe UI" w:cs="Segoe UI"/>
          <w:sz w:val="24"/>
          <w:szCs w:val="24"/>
        </w:rPr>
        <w:t>несоответствие фактического использования земельного участка юридического лица или индивидуального предпринимателя, выявленного при проведении мероприятий по контролю без взаимодействия с поднадзорным лицом, целевому назначению земельного участка;</w:t>
      </w:r>
    </w:p>
    <w:p w:rsidR="008117FA" w:rsidRPr="004E1B5F" w:rsidRDefault="00F55C97" w:rsidP="004E1B5F">
      <w:pPr>
        <w:jc w:val="both"/>
        <w:rPr>
          <w:rFonts w:ascii="Segoe UI" w:hAnsi="Segoe UI" w:cs="Segoe UI"/>
          <w:sz w:val="24"/>
          <w:szCs w:val="24"/>
        </w:rPr>
      </w:pPr>
      <w:r w:rsidRPr="004E1B5F">
        <w:rPr>
          <w:rFonts w:ascii="Segoe UI" w:hAnsi="Segoe UI" w:cs="Segoe UI"/>
          <w:sz w:val="24"/>
          <w:szCs w:val="24"/>
        </w:rPr>
        <w:t xml:space="preserve"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при проведении мероприятий по контролю без взаимодействия с поднадзорным </w:t>
      </w:r>
      <w:r w:rsidRPr="004E1B5F">
        <w:rPr>
          <w:rFonts w:ascii="Segoe UI" w:hAnsi="Segoe UI" w:cs="Segoe UI"/>
          <w:sz w:val="24"/>
          <w:szCs w:val="24"/>
        </w:rPr>
        <w:lastRenderedPageBreak/>
        <w:t>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4E1B5F" w:rsidRPr="004E1B5F" w:rsidRDefault="004E1B5F" w:rsidP="004E1B5F">
      <w:pPr>
        <w:jc w:val="both"/>
        <w:rPr>
          <w:rFonts w:ascii="Segoe UI" w:hAnsi="Segoe UI" w:cs="Segoe UI"/>
          <w:sz w:val="24"/>
          <w:szCs w:val="24"/>
        </w:rPr>
      </w:pPr>
      <w:proofErr w:type="spellStart"/>
      <w:r w:rsidRPr="004E1B5F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4E1B5F">
        <w:rPr>
          <w:rFonts w:ascii="Segoe UI" w:hAnsi="Segoe UI" w:cs="Segoe UI"/>
          <w:sz w:val="24"/>
          <w:szCs w:val="24"/>
        </w:rPr>
        <w:t xml:space="preserve"> сможет осуществлять  внеплановые проверки, если обнаружит хотя бы один из признаков. </w:t>
      </w:r>
    </w:p>
    <w:p w:rsidR="004E1B5F" w:rsidRPr="004E1B5F" w:rsidRDefault="004E1B5F" w:rsidP="004E1B5F">
      <w:pPr>
        <w:jc w:val="both"/>
        <w:rPr>
          <w:rFonts w:ascii="Segoe UI" w:hAnsi="Segoe UI" w:cs="Segoe UI"/>
          <w:sz w:val="24"/>
          <w:szCs w:val="24"/>
        </w:rPr>
      </w:pPr>
      <w:r w:rsidRPr="004E1B5F">
        <w:rPr>
          <w:rFonts w:ascii="Segoe UI" w:hAnsi="Segoe UI" w:cs="Segoe UI"/>
          <w:sz w:val="24"/>
          <w:szCs w:val="24"/>
        </w:rPr>
        <w:t xml:space="preserve">Важно: Обнаружить указанные </w:t>
      </w:r>
      <w:proofErr w:type="gramStart"/>
      <w:r w:rsidRPr="004E1B5F">
        <w:rPr>
          <w:rFonts w:ascii="Segoe UI" w:hAnsi="Segoe UI" w:cs="Segoe UI"/>
          <w:sz w:val="24"/>
          <w:szCs w:val="24"/>
        </w:rPr>
        <w:t>признаки</w:t>
      </w:r>
      <w:proofErr w:type="gramEnd"/>
      <w:r w:rsidRPr="004E1B5F">
        <w:rPr>
          <w:rFonts w:ascii="Segoe UI" w:hAnsi="Segoe UI" w:cs="Segoe UI"/>
          <w:sz w:val="24"/>
          <w:szCs w:val="24"/>
        </w:rPr>
        <w:t xml:space="preserve"> проверяющие вправе на мероприятиях по контролю, которые проводят без взаимодействия с компаниями и </w:t>
      </w:r>
      <w:r w:rsidR="004426DC" w:rsidRPr="004426DC">
        <w:rPr>
          <w:rFonts w:ascii="Segoe UI" w:hAnsi="Segoe UI" w:cs="Segoe UI"/>
          <w:sz w:val="24"/>
          <w:szCs w:val="24"/>
        </w:rPr>
        <w:t>индивидуальным предпринимателем</w:t>
      </w:r>
      <w:r w:rsidRPr="004E1B5F">
        <w:rPr>
          <w:rFonts w:ascii="Segoe UI" w:hAnsi="Segoe UI" w:cs="Segoe UI"/>
          <w:sz w:val="24"/>
          <w:szCs w:val="24"/>
        </w:rPr>
        <w:t>. По этой причине владельцы участков должны осуществить самопроверку и устранить нарушения.</w:t>
      </w:r>
    </w:p>
    <w:sectPr w:rsidR="004E1B5F" w:rsidRPr="004E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FB"/>
    <w:rsid w:val="003E5298"/>
    <w:rsid w:val="004426DC"/>
    <w:rsid w:val="004E1B5F"/>
    <w:rsid w:val="008117FA"/>
    <w:rsid w:val="00D418FB"/>
    <w:rsid w:val="00F55C97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karasevagv</cp:lastModifiedBy>
  <cp:revision>4</cp:revision>
  <dcterms:created xsi:type="dcterms:W3CDTF">2018-05-07T13:44:00Z</dcterms:created>
  <dcterms:modified xsi:type="dcterms:W3CDTF">2018-05-08T11:52:00Z</dcterms:modified>
</cp:coreProperties>
</file>